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</w:rPr>
        <w:t>江西省农业农村厅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  <w:lang w:eastAsia="zh-CN"/>
        </w:rPr>
        <w:t>农机化处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</w:rPr>
        <w:t>关于报送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</w:rPr>
        <w:t>20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shd w:val="clear" w:fill="FFFFFF"/>
        </w:rPr>
        <w:t>年农机购置补贴资金需求的通知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设区市农机化管理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切实做好202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年农机购置补贴工作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，充分保障全省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农机购置补贴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资金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使用效益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现就做好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2021年农机购置补贴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资金需求测算工作通知如下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30" w:leftChars="3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  <w:lang w:eastAsia="zh-CN"/>
        </w:rPr>
        <w:t>测算要求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设区市农机化管理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部门要高度重视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，及时组织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本辖区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各县（市、区）开展资金需求测算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，在商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级财政部门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后确定测算结果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资金测算要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综合考虑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本地近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农机购置补贴资金使用数量、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耕地面积、农作物播种面积、主要农产品产量、下年度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购机需求等因素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（二）因当前农财两部拨付我省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2021年中央财政农机购置补贴资金规模同比下降约20%，各设区市上报资金需求原则上不超过2018-2020年本地农机购置补贴登记使用资金年度平均数量的80%。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630" w:leftChars="3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</w:rPr>
        <w:t>二、按时报送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设区市农机化管理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部门要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加强组织领导，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分县（市、区）认真做好审核工作，及时完成资金需求测算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并于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11月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日前将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本地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《202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年农机购置补贴资金需求表》电子版和扫描版（加盖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公章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）报送至我处。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联系人：曹响才，联系电话：0791-86234564，传真：0791-86236585，电子邮箱：cyfzk86234564@163.com。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附件：202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年农机购置补贴资金需求表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年11月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日</w:t>
      </w:r>
    </w:p>
    <w:tbl>
      <w:tblPr>
        <w:tblStyle w:val="3"/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168"/>
        <w:gridCol w:w="2275"/>
        <w:gridCol w:w="2165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43" w:type="dxa"/>
            <w:gridSpan w:val="5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3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2021年农机购置补贴资金需求表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34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(单位：万元)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4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设区市农机化管理部门（公章）：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1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2021年预计全年资金使用量（不含2020年超录入部分）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2020年预计资金结转量（超录入部分为负数）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2021年新增资金需求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例如：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例如：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南昌高新区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进贤县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昌江区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浮梁县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安源区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湘东区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上栗县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共青城市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濂溪区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武宁县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修水县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庐山市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湖口县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瑞昌市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新余经济开发区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渝水区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月湖区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贵溪市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赣州开发区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章贡区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大余县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上犹县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安远县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定南县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全南县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宁都县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于都县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兴国县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南康市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吉州区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青原区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吉水县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峡江县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遂川县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袁州区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万载县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铜鼓县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丰城市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樟树市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临川区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黎川县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崇仁县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乐安县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宜黄县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金溪县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资溪县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东乡区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广昌县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信州区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广丰区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铅山县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横峰县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弋阳县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余干县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万年县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婺源县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德兴市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备注：A3 = A1-A2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602" w:afterAutospacing="0" w:line="54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24D3"/>
    <w:rsid w:val="1111118C"/>
    <w:rsid w:val="4D912EC8"/>
    <w:rsid w:val="56C336A2"/>
    <w:rsid w:val="5E4B675A"/>
    <w:rsid w:val="67025AB6"/>
    <w:rsid w:val="702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8">
    <w:name w:val="con-title01"/>
    <w:basedOn w:val="1"/>
    <w:uiPriority w:val="0"/>
    <w:pPr>
      <w:spacing w:line="600" w:lineRule="atLeast"/>
      <w:jc w:val="center"/>
    </w:pPr>
    <w:rPr>
      <w:color w:val="000000"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cfk</dc:creator>
  <cp:lastModifiedBy>白色海鸥</cp:lastModifiedBy>
  <cp:lastPrinted>2020-11-20T03:42:30Z</cp:lastPrinted>
  <dcterms:modified xsi:type="dcterms:W3CDTF">2020-11-20T03:53:33Z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