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吉林省2021年农机购置补贴机具补贴额一览表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（部分非通用类）</w:t>
      </w:r>
    </w:p>
    <w:tbl>
      <w:tblPr>
        <w:tblStyle w:val="4"/>
        <w:tblW w:w="1418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560"/>
        <w:gridCol w:w="1984"/>
        <w:gridCol w:w="1985"/>
        <w:gridCol w:w="3118"/>
        <w:gridCol w:w="3827"/>
        <w:gridCol w:w="1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小类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品目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分档名称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</w:rPr>
              <w:t>中央财政补贴额度（万元）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铧式犁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单体幅宽35cm以下,3-4铧翻转犁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单体幅宽&lt;35cm;铧体个数3-4铧;液压翻转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铧式犁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单体幅宽35cm以下,5铧及以上翻转犁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单体幅宽&lt;35cm;铧体个数≥5铧;液压翻转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铧式犁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单体幅宽35cm及以上,3-4铧翻转犁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单体幅宽≥35cm;铧体个数3-4铧;液压翻转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铧式犁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单体幅宽35-45cm,5-6铧翻转犁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35cm≤单体幅宽&lt;45cm;铧体个数5-6铧;液压翻转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铧式犁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单体幅宽35-45cm,7铧及以上翻转犁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35cm≤单体幅宽&lt;45cm;铧体个数≥7铧;液压翻转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铧式犁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单体幅宽45cm及以上,5-6铧翻转犁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单体幅宽≥45cm;铧体个数5-6铧;液压翻转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铧式犁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单体幅宽45cm及以上,7铧及以上翻转犁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单体幅宽≥45cm;铧体个数≥7铧;液压翻转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微耕机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功率4.0kW及以上微耕机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配套功率≥4.0kW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整地机械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单边筑埂机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筑埂高度25cm及以上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结构形式:单边筑埂,筑埂高度≥25cm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整地机械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双边筑埂机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筑埂高度30cm及以上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结构形式:双边筑埂,筑埂高度≥30cm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整地机械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埋茬起浆机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幅宽&lt;1.8m埋茬起浆机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幅宽&lt;1.8m,驱动型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整地机械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埋茬起浆机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1.8m≤幅宽&lt;2.2m埋茬起浆机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1.8m≤幅宽&lt;2.2m,驱动型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整地机械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埋茬起浆机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2.2m≤幅宽&lt;2.6m埋茬起浆机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2.2m≤幅宽&lt;2.6m,驱动型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整地机械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埋茬起浆机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2.6m≤幅宽&lt;3.2m埋茬起浆机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2.6m≤幅宽&lt;3.2m,驱动型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耕整地机械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整地机械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埋茬起浆机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幅宽3.2m及以上埋茬起浆机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幅宽3.2m及以上,驱动型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播种机械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小粒种子播种机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3-5行气力式小粒种子播种机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3行≤播种行数≤5行;施肥、播种等复式作业;排种器:气力式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播种机械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小粒种子播种机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6行及以上气力式小粒种子播种机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播种行数≥6行;施肥、播种等复式作业;排种器:气力式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播种机械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根茎作物播种机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2-3行马铃薯播种机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2行≤播种行数≤3行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播种机械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根茎作物播种机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4行及以上马铃薯播种机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播种行数≥4行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育苗机械设备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秧盘播种成套设备(含床土处理)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生产率500(盘/h)及以上秧盘播种成套设备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含铺底土、播种、洒水、覆土功能;生产率≥500(盘/h)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育苗机械设备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秧盘播种成套设备(含床土处理)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自走式秧盘育秧播种机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含铺底土、播种、覆土、自动摆盘功能;工作效率:≥800盘/h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栽植机械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秧苗移栽机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1-2行秧苗移栽机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行数1、2行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栽植机械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秧苗移栽机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3行及以上秧苗移栽机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行数≥3行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栽植机械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秧苗移栽机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1-2行自走式秧苗移栽机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自走式,行数1、2行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栽植机械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秧苗移栽机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3行及以上自走式秧苗移栽机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自走式,行数≥3行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栽植机械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秧苗移栽机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6-7行四轮乘坐式水稻钵苗移栽机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四轮乘坐式;6、7行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栽植机械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秧苗移栽机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8行及以上四轮乘坐式水稻钵苗移栽机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四轮乘坐式;8行及以上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施肥机械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施肥机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6行及以上电控螺旋推进式水稻侧深施肥装置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工作行数≥6行，电控螺旋推进精准施肥;具备插秧施肥同步控制装置、施肥量调节装置、漏施堵塞报警装置、控制屏显示装置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施肥机械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施肥机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6行及以上气吹式水稻侧深施肥装置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工作行数≥6行;采用外槽轮风送施肥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施肥机械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施肥机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6行及以上机械螺旋推进式水稻侧深施肥装置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工作行数≥6行;采用机械螺杆强制施肥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撒肥机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摆动式撒肥机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摆动式,肥箱容积≥200L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撒肥机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1-3m³自走式固态肥抛洒机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1m³≤料箱容积&lt;3m³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撒肥机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3m³及以上自走式固态肥抛洒机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料箱容积为≥3m³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撒肥机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非自走式固态肥抛洒机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料箱容积≥0.5m³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撒肥机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自走式液态肥撒施机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罐体容积≥6m³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种植施肥机械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撒肥机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非自走式液态肥撒施机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罐体容积≥6m³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田间管理机械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中耕机械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田园管理机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功率4.0kW及以上田园管理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配套功率≥4.0kW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果实收获机械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辣椒收获机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辣椒收获机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自走式、工作幅宽≥1.8m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薯类收获机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0.7-1m分段式薯类收获机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分段收获;0.7m≤作业幅宽&lt;1m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薯类收获机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1-1.5m分段式薯类收获机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分段收获;1m≤作业幅宽&lt;1.5m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薯类收获机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1.5m及以上分段式薯类收获机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分段收获;作业幅宽≥1.5m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薯类收获机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薯类联合收获机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联合收获,包含挖掘、抖土、分离、集装等功能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花生收获机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幅宽0.8-1.5米花生收获机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0.8米≤幅宽&lt;1.5米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花生收获机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幅宽1.5米及以上花生收获机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幅宽≥1.5米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花生收获机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捡拾收获机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含捡拾、分离、摘果、集箱等功能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花生收获机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自走式联合收获机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含挖掘、分离、摘果、集箱等功能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根茎作物收获机械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花生收获机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自走式花生捡拾收获机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捡拾幅宽≥2.5m，自走式，具有捡拾、分离、摘果以及秧蔓破碎、秧蔓收集等功能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搂草机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5.4m以下侧向指盘式搂草机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搂幅宽度&lt;5.4m;侧向指盘式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搂草机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5.4m及以上侧向指盘式液压搂草机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搂幅宽度≥5.4m;液压折叠式;侧向指盘式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圆草捆包膜机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圆草捆包膜机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单一包膜作业,包膜圆草捆直径≥40cm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饲料作物收获机械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圆草捆包膜机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圆草捆打捆包膜机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打捆、包膜复式作业,打捆直径≥60cm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脱粒机械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花生摘果机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花生摘果机,配套动力3-7kW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花生摘果机,3kW≤配套动力&lt;7kW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脱粒机械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花生摘果机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花生摘果机,配套动力7-11kW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花生摘果机,7kW≤配套动力&lt;11kW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脱粒机械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花生摘果机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花生摘果机,配套动力11kW及以上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花生摘果机,配套动力≥11kW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清选机械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风筛清选机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生产率25t/h及以上风筛清选机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小时产量≥25吨风筛清选机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清选机械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重力清选机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生产率25t/h及以上重力清选机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小时产量≥25吨重力清选机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清选机械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窝眼清选机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生产率25t/h及以上窝眼清选机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小时产量≥25吨窝眼清选机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清选机械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复式清选机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生产率25t/h及以上复式清选机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小时产量≥25吨复式清选机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干燥机械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果蔬烘干机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容积15M3及以上果蔬烘干机(整体脱水)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容积≥15M3;整体脱水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干燥机械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果蔬烘干机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批处理量10-20t果蔬烘干机(表面烘干)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10t≤批处理量&lt;20t;表面烘干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种子加工机械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种子清选机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生产率1.5-3T/h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1.5T/h≤生产率&lt;3T/h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种子加工机械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种子清选机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生产率3-10T/h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3T/h≤生产率&lt;10T/h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收获后处理机械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种子加工机械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种子清选机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生产率10T/h以上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生产率≥10T/h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农产品初加工机械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果蔬加工机械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水果清洗机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5t/h及以上水果清洗机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生产率≥5t/h水果清洗机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农产品初加工机械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果蔬加工机械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水果打蜡机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生产率≥3t/h的打蜡机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生产率≥3t/h;提升机构、清洗烘干机、打蜡机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农产品初加工机械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果蔬加工机械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蔬菜清洗机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毛刷辊长度2.5m及以上蔬菜清洗机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毛刷辊长度≥2.5m蔬菜清洗机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农产品初加工机械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剥壳(去皮)机械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花生脱壳机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3t/h以上花生脱壳机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生产率≥3t/h(含自动上料、除杂设备)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农产品初加工机械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剥壳(去皮)机械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干坚果脱壳机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松子脱壳机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松子脱壳机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农产品初加工机械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剥壳(去皮)机械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干坚果脱壳机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榛子脱壳机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榛子脱壳机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排灌机械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喷灌机械设备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喷灌机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管径65mm以下卷盘式喷灌机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卷盘式;管径&lt;65mm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排灌机械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喷灌机械设备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喷灌机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管径65-75mm卷盘式喷灌机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卷盘式;65mm≤管径&lt;75mm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排灌机械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喷灌机械设备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喷灌机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管径75-85mm卷盘式喷灌机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卷盘式;75mm≤管径&lt;85mm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排灌机械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喷灌机械设备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喷灌机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管径85mm及以上卷盘式喷灌机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卷盘式;管径≥85mm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排灌机械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喷灌机械设备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喷灌机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大型喷灌机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中心支轴式喷灌机或者平移式喷灌机(每跨≥50m)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饲料(草)加工机械设备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揉丝机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10-15t/h揉丝机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10≤生产率(t/h)&lt;15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饲料(草)加工机械设备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揉丝机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15t/h及以上揉丝机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生产率(t/h)≥15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饲料(草)加工机械设备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饲料(草)粉碎机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400-550mm饲料粉碎机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400mm≤转子直径&lt;550mm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饲料(草)加工机械设备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饲料(草)粉碎机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550mm及以上饲料粉碎机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转子直径≥550mm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饲料(草)加工机械设备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颗粒饲料压制机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平模颗粒饲料压制机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平模直径≥200mm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饲料(草)加工机械设备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颗粒饲料压制机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环模直径200-250mm颗粒饲料压制机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200mm≤环模直径&lt;250mm,电机功率&lt;17kW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饲料(草)加工机械设备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颗粒饲料压制机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环模直径250mm及以上颗粒饲料压制机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环模直径≥250mm,电机功率≥17kW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孵化机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10000-50000枚孵化机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10000枚≤蛋容量&lt;50000枚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孵化机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50000枚及以上孵化机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蛋容量≥50000枚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喂料机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螺旋喂料机输送长度50M及以下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含料塔,输送长度≤50m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链条式送料机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链条式送料机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青贮取料机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自走式;1400mm≤取料宽度≤1800mm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50-100m索盘式送料机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索盘式；50m≤送料长度&lt;100m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100m及以上索盘式送料机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索盘式；送料长度≥100m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行车式喂料机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层列式喂料机,料线长度≥60m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行车式自动化喂料机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行车式自动化饲喂机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60-160m超浮流式喂料机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60m≤料管长度&lt;160m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160m及以上超浮流式喂料机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料管长度≥160m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60-160m螺旋弹簧式喂(送)料机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60m≤料管长度&lt;160m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160m及以上螺旋弹簧式喂(送)料机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料管长度≥160m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160m及以上塞盘链式喂(送)料机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料线长度≥160m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160-200m塞盘链式喂(送)料机(索盘式)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160m≤料线长度&lt;200m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200m及以上塞盘链式喂(送)料机(索盘式)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料线长度≥200m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送料机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输送带式喂(送)料机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输送带有效长度50m及以上输送带式喂料机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清粪机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牵引刮板式清粪机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牵引刮板式清粪机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清粪机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禽用刮板式清粪机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禽用刮板式清粪机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清粪机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畜用刮板式清粪机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畜用刮板式清粪机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清粪机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输送带式清粪机(主要是鸡用)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有效输送带面积≥100m2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粪污固液分离机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污粪固液分离机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污粪固液分离机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粪污固液分离机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0.25-0.5m2圆筒筛粪污固液分离机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0.25m2≤圆筒筛面积&lt;0.5m2;结构形式:螺旋挤压式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粪污固液分离机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0.5m2及以上圆筒筛粪污固液分离机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圆筒筛面积≥0.5m2;结构形式:螺旋挤压式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粪污固液分离机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单片斜筛固液分离机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0.5m2≤单片斜筛面积≤0.8m2;结构形式:螺旋挤压式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粪污固液分离机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5kw以下其他污粪固液分离机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电机总功率&lt;5kw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粪污固液分离机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5-10kw其他污粪固液分离机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5kw≤电机总功率&lt;10kw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饲养机械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粪污固液分离机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10kw及以上其他污粪固液分离机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电机总功率≥10kw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畜产品采集加工机械设备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剪羊毛机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250W及以上剪羊毛机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功率≥250W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畜产品采集加工机械设备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贮奶(冷藏)罐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3000-6000L贮奶罐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3000L≤容量&lt;6000L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畜产品采集加工机械设备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贮奶(冷藏)罐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6000-20000L贮奶罐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6000L≤容量&lt;20000L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畜产品采集加工机械设备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贮奶(冷藏)罐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20000L及以上贮奶罐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容量≥20000L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畜产品采集加工机械设备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贮奶(冷藏)罐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3000L以下非全自动清洗冷藏罐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容量&lt;3000L;清洗方式:非全自动清洗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畜产品采集加工机械设备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贮奶(冷藏)罐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3000-6000L非全自动清洗冷藏罐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3000L≤容量&lt;6000L;清洗方式:非全自动清洗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畜产品采集加工机械设备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贮奶(冷藏)罐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6000L及以上非全自动清洗冷藏罐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容量≥6000L;清洗方式:非全自动清洗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畜产品采集加工机械设备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贮奶(冷藏)罐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3000L以下全自动清洗冷藏罐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容量&lt;3000L;清洗方式:全自动清洗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畜产品采集加工机械设备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贮奶(冷藏)罐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3000-6000L全自动清洗冷藏罐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3000L≤容量&lt;6000L;清洗方式:全自动清洗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畜产品采集加工机械设备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贮奶(冷藏)罐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6000L及以上全自动清洗冷藏罐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容量≥6000L;清洗方式:全自动清洗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水产养殖机械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增氧机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普通型增氧机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普通型增氧机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水产机械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水产养殖机械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增氧机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微孔曝气增氧机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功率≥1kW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残膜回收机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扒齿搂膜式或其他残膜回收机,工作幅宽1m-3m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机引式,工作方式:扒齿搂膜式或其他式,1m≤工作幅宽≤3m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残膜回收机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拔杆式残膜回收机,工作幅宽1.4m-2m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工作方式:拔杆起膜式,1.4m≤工作幅宽&lt;2m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残膜回收机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拔杆式残膜回收机,工作幅宽2m及以上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工作方式:拔杆起膜,工作幅宽≥2m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残膜回收机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带秸秆粉碎功能残膜回收机,工作幅宽1.8m及以上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工作幅宽≥1.8m;带秸秆粉碎功能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沼液沼渣抽排设备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带刀带磨碎盘沼液沼渣抽排设备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带刀带磨碎盘；电机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沼液沼渣抽排设备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罐体容积1M3及以上沼液沼渣抽排设备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罐体容积≥1M3；不锈钢罐体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沼液沼渣抽排设备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1-2m³非自走式沼液沼渣抽排设备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1m³≤罐体容积&lt;2m³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沼液沼渣抽排设备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2-3m³非自走式沼液沼渣抽排设备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2m³≤罐体容积&lt;3m³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沼液沼渣抽排设备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3m³及以上非自走式沼液沼渣抽排设备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罐体容积≥3m³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沼液沼渣抽排设备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1.5-5m³自走式沼液沼渣抽排设备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1.5m³≤罐体容积&lt;5m³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沼液沼渣抽排设备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5m³及以上自走式沼液沼渣抽排设备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罐体容积≥5m³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秸秆压块(粒、棒)机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0.5-1T/H秸秆压块机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0.5T/H≤生产率＜1T/H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秸秆压块(粒、棒)机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1-2T/H秸秆压块机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1T/H≤生产率&lt;2T/H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秸秆压块(粒、棒)机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2T/H及以上秸秆压块机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生产率≥2T/H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病死畜禽无害化处理设备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0.5-2M3畜禽养殖场有机废弃物处理机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0.5M3≤有效容积&lt;2M3,配备尾气处理装置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病死畜禽无害化处理设备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2M3及以上畜禽养殖场有机废弃物处理机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有效容积≥2M3,配备尾气处理装置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病死畜禽无害化处理设备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0.5-2m³滚筒式降解机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0.5m³≤箱体容积&lt;2m³,配备尾气处理装置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病死畜禽无害化处理设备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2m³及以上滚筒式降解机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箱体容积≥2m³,配备尾气处理装置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病死畜禽无害化处理设备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0.5-2m³箱式降解机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0.5m³≤箱体容积&lt;2m³,配备尾气处理装置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病死畜禽无害化处理设备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2m³及以上箱式降解机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箱体容积≥2m³,配备尾气处理装置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病死畜禽无害化处理设备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3.6-8m³高温化制机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3.6m³≤箱体容积&lt;8m³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病死畜禽无害化处理设备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8m³及以上高温化制机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箱体容积≥8m³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有机废弃物好氧发酵翻堆机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有机废弃物好氧发酵翻堆机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配套电机功率&gt;15kW,工作幅宽≥2m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有机废弃物好氧发酵翻堆机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2-3m有机废弃物好氧发酵翻堆机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电机,配套总功率&gt;15kw,2m≤工作幅宽&lt;3m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有机废弃物好氧发酵翻堆机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3-4m有机废弃物好氧发酵翻堆机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电机,配套总功率&gt;15kw,3m≤工作幅宽&lt;4m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有机废弃物好氧发酵翻堆机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4m及以上有机废弃物好氧发酵翻堆机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电机,配套总功率&gt;15kw,工作幅宽≥4m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有机废弃物好氧发酵翻堆机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30-50kw有机废弃物好氧发酵翻堆机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柴油机,30kw≤配套总功率&lt;50kw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有机废弃物好氧发酵翻堆机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50kw及以上有机废弃物好氧发酵翻堆机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柴油机,配套总功率≥50kw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农业废弃物利用处理设备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废弃物处理设备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有机废弃物干式厌氧发酵装置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有机废弃物干式厌氧发酵装置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304#不锈钢材质,盛料容器容积≥2M3,厚度≥2mm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农田基本建设机械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平地机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幅宽2-3m激光平地机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2m≤幅宽&lt;3m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农田基本建设机械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平地机械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平地机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幅宽3m及以上激光平地机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幅宽≥3m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养蜂设备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养蜂平台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移动式养蜂平台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适用蜂箱数量:≥80个;含联动式蜂箱踏板、蜂箱保湿装置、蜜蜂饲喂装置、电动摇浆机、电动取浆器、花粉干燥箱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农业用北斗终端(含渔船用)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直线精度±10cm的北斗导航辅助驾驶系统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北斗导航辅助驾驶系统,直线精度±10cm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农业用北斗终端(含渔船用)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行驶速度9-12km/h以上直线精度在±2.5cm以内的北斗导航自动驾驶系统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北斗导航自动驾驶系统，9km/h≤行驶速度&lt;12km/h，直线精度土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>,直线精度±2.5cm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农业用北斗终端(含渔船用)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行驶速度12km/h以上直线精度在±2.5cm以内的北斗导航自动驾驶系统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北斗导航自动驾驶系统,行驶速度≥12km/h,直线精度±2.5cm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植保无人飞机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额定载药量≥10L的电动单旋翼植保无人机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(1)空机重量不大于116千克,起飞全重不大于150千克,载药量≥10L.(2)设计飞行速度不大于15米/秒,设计飞行真高不超过20米,最大飞行半径不超过1500米;(3)有固定的药箱安装位置和唯一匹配紧固件,一款机型能且只能匹配一款药箱.(4)有操作人员身份密钥接入装置,能够做到经密钥连接后方可作业飞行.(5)加装有飞行控制芯片、电子围栏、避障系统软件、作业飞行数据实时记录存储设备和施药作业系统,具备防重喷漏喷、防农药漂移功能,能够实现作业飞行可识别、可监测、可追查.(6)固定标有永久性产品铭牌和唯一身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植保无人飞机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额定载药量≥10L的电动多旋翼植保无人机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(1)空机重量不大于116千克,起飞全重不大于150千克,载药量≥10L.(2)设计飞行速度不大于15米/秒,设计飞行真高不超过20米,最大飞行半径不超过1500米;(3)有固定的药箱安装位置和唯一匹配紧固件,一款机型能且只能匹配一款药箱.(4)有操作人员身份密钥接入装置,能够做到经密钥连接后方可作业飞行.(5)加装有飞行控制芯片、电子围栏、避障系统软件、作业飞行数据实时记录存储设备和施药作业系统,具备防重喷漏喷、防农药漂移功能,能够实现作业飞行可识别、可监测、可追查.(6)固定标有永久性产品铭牌和唯一身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秸秆膨化机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入口螺杆直径≥120mm及以上的秸秆膨化机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生产率≥1000kg/h;入口螺杆直径≥120mm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畜禽粪便发酵处理机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8-10m³罐式畜禽粪便发酵处理机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8m³≤盛料容器容积&lt;10m³,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畜禽粪便发酵处理机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10-15m³罐式畜禽粪便发酵处理机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10m³≤盛料容器容积&lt;15m³,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畜禽粪便发酵处理机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15m³及以上罐式畜禽粪便发酵处理机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盛料容器容积≥15m³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畜禽粪便发酵处理机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7-10m³层叠式畜禽粪便发酵处理机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7m³≤盛料容器容积&lt;10m³,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畜禽粪便发酵处理机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10-15m³层叠式畜禽粪便发酵处理机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10m³≤盛料容器容积&lt;15m³,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畜禽粪便发酵处理机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15m³及以上层叠式畜禽粪便发酵处理机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盛料容器容积≥15m³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有机肥加工设备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有机肥加工设备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有机肥生产率≥1t/h,含粉碎机、搅拌机、传送带、自动包装机等设备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驱动耙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2-3m驱动耙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幅宽2-3m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驱动耙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3-4m驱动耙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幅宽3-4m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其他机械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驱动耙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4m及以上驱动耙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幅宽4m及以上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设施农业设备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温室大棚设备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电动卷帘机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电动卷帘机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电动卷帘机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设施农业设备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温室大棚设备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热风炉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50000-150000kcal/h、换热效率80%及以上生物质热风炉;配备送料和温控装置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50000kcal/h≤热功率&lt;150000kcal/h,换热效率≥80%,配备送料和温控装置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设施农业设备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温室大棚设备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热风炉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150000-300000kcal/h、换热效率80%及以上生物质热风炉;配备送料和温控装置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150000kcal/h≤热功率&lt;300000kcal/h,换热效率≥80%,配备送料和温控装置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设施农业设备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温室大棚设备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热风炉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300000-450000kcal/h、换热效率80%及以上生物质热风炉;配备送料和温控装置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300000kcal/h≤热功率&lt;450000kcal/h,换热效率≥80%,配备送料和温控装置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设施农业设备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温室大棚设备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热风炉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450000-750000kcal/h、换热效率80%及以上生物质热风炉;配备送料和温控装置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450000kcal/h≤热功率&lt;750000kcal/h,换热效率≥80%,配备送料和温控装置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设施农业设备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温室大棚设备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热风炉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750000kcal/h及以上、换热效率80%及以上生物质热风炉;配备送料和温控装置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热功率≥750000kcal/h,换热效率≥80%,配备送料和温控装置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设施农业设备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温室大棚设备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热风炉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额定功率30KW及以上且制热量100KW及以上热泵热风炉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额定功率≥30KW;制热量≥100KW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</w:tr>
      <w:bookmarkEnd w:id="0"/>
    </w:tbl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F1"/>
    <w:rsid w:val="00002C9A"/>
    <w:rsid w:val="00030192"/>
    <w:rsid w:val="00062BF4"/>
    <w:rsid w:val="000B4ECA"/>
    <w:rsid w:val="00116E55"/>
    <w:rsid w:val="001428D8"/>
    <w:rsid w:val="0018111C"/>
    <w:rsid w:val="001E5742"/>
    <w:rsid w:val="002A5BA2"/>
    <w:rsid w:val="002B20EE"/>
    <w:rsid w:val="002B56B5"/>
    <w:rsid w:val="0031161E"/>
    <w:rsid w:val="00314AE7"/>
    <w:rsid w:val="003A2430"/>
    <w:rsid w:val="003C2C2F"/>
    <w:rsid w:val="003E4A6A"/>
    <w:rsid w:val="00422D8F"/>
    <w:rsid w:val="0046688C"/>
    <w:rsid w:val="00485F6D"/>
    <w:rsid w:val="004C255D"/>
    <w:rsid w:val="004E6463"/>
    <w:rsid w:val="00512E6F"/>
    <w:rsid w:val="00564E58"/>
    <w:rsid w:val="00571D0F"/>
    <w:rsid w:val="005750FC"/>
    <w:rsid w:val="005756FE"/>
    <w:rsid w:val="00576FBD"/>
    <w:rsid w:val="00583BD6"/>
    <w:rsid w:val="00620E9F"/>
    <w:rsid w:val="00621096"/>
    <w:rsid w:val="00672906"/>
    <w:rsid w:val="006A14E2"/>
    <w:rsid w:val="006B220F"/>
    <w:rsid w:val="00741138"/>
    <w:rsid w:val="00780C8F"/>
    <w:rsid w:val="007B2D35"/>
    <w:rsid w:val="007B64F4"/>
    <w:rsid w:val="007E170E"/>
    <w:rsid w:val="007F6A4D"/>
    <w:rsid w:val="00804BDF"/>
    <w:rsid w:val="0081762A"/>
    <w:rsid w:val="00874FE1"/>
    <w:rsid w:val="008B591C"/>
    <w:rsid w:val="008C673E"/>
    <w:rsid w:val="008D2D8F"/>
    <w:rsid w:val="009122F1"/>
    <w:rsid w:val="0095075F"/>
    <w:rsid w:val="00970461"/>
    <w:rsid w:val="00972E6A"/>
    <w:rsid w:val="009904FC"/>
    <w:rsid w:val="00A866FB"/>
    <w:rsid w:val="00AA0DD1"/>
    <w:rsid w:val="00B77421"/>
    <w:rsid w:val="00BA1C72"/>
    <w:rsid w:val="00BC7ECB"/>
    <w:rsid w:val="00C50BEA"/>
    <w:rsid w:val="00CB4D54"/>
    <w:rsid w:val="00CF0548"/>
    <w:rsid w:val="00D07D03"/>
    <w:rsid w:val="00DB5462"/>
    <w:rsid w:val="00DF3A05"/>
    <w:rsid w:val="00E30566"/>
    <w:rsid w:val="00EE6C5B"/>
    <w:rsid w:val="00EF0E74"/>
    <w:rsid w:val="00EF27A6"/>
    <w:rsid w:val="00F110AE"/>
    <w:rsid w:val="00F46E31"/>
    <w:rsid w:val="00FE1033"/>
    <w:rsid w:val="00FE6055"/>
    <w:rsid w:val="00FF6460"/>
    <w:rsid w:val="620B7D27"/>
    <w:rsid w:val="773F6E9A"/>
    <w:rsid w:val="7B567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itlefirs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xdrichtextbox2"/>
    <w:basedOn w:val="5"/>
    <w:qFormat/>
    <w:uiPriority w:val="0"/>
    <w:rPr>
      <w:color w:val="auto"/>
      <w:sz w:val="11"/>
      <w:szCs w:val="11"/>
      <w:u w:val="none"/>
      <w:bdr w:val="single" w:color="DCDCDC" w:sz="8" w:space="0"/>
      <w:shd w:val="clear" w:color="auto" w:fill="FFFFFF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1801</Words>
  <Characters>10271</Characters>
  <Lines>85</Lines>
  <Paragraphs>24</Paragraphs>
  <TotalTime>454</TotalTime>
  <ScaleCrop>false</ScaleCrop>
  <LinksUpToDate>false</LinksUpToDate>
  <CharactersWithSpaces>12048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2021-01-13T01:48:00Z</dcterms:created>
  <dc:creator>CDG</dc:creator>
  <cp:lastModifiedBy>大洋</cp:lastModifiedBy>
  <cp:lastPrinted>2021-01-14T07:44:00Z</cp:lastPrinted>
  <dcterms:modified xsi:type="dcterms:W3CDTF">2021-01-14T07:56:56Z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