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left"/>
        <w:rPr>
          <w:rFonts w:ascii="Times New Roman" w:hAnsi="Times New Roman" w:eastAsia="黑体" w:cs="Times New Roman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D0D0D"/>
          <w:sz w:val="32"/>
          <w:szCs w:val="32"/>
        </w:rPr>
        <w:t>附表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D0D0D"/>
          <w:kern w:val="0"/>
          <w:sz w:val="36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D0D0D"/>
          <w:kern w:val="0"/>
          <w:sz w:val="36"/>
          <w:szCs w:val="32"/>
        </w:rPr>
        <w:t>湖北省农业机械报废种类及其补贴标准</w:t>
      </w:r>
    </w:p>
    <w:bookmarkEnd w:id="0"/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D0D0D"/>
          <w:kern w:val="0"/>
          <w:sz w:val="36"/>
          <w:szCs w:val="32"/>
        </w:rPr>
      </w:pPr>
    </w:p>
    <w:tbl>
      <w:tblPr>
        <w:tblStyle w:val="2"/>
        <w:tblW w:w="101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83"/>
        <w:gridCol w:w="3336"/>
        <w:gridCol w:w="339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大类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机型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拖拉机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马力及以上皮带传动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11-15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马力直联传动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≤20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联合收割机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2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2"/>
              </w:rPr>
              <w:t>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  <w:t>≤0.5kg/s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0.5kg/s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≤3kg/s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≤4kg/s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喂入量＞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行，功率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行，功率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悬挂式玉米联合收割机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1-2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悬挂式玉米联合收割机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行手扶步进式水稻插秧机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手扶步进式；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行及以上手扶步进式水稻插秧机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手扶步进式；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行及以上独轮乘坐式水稻插秧机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独轮乘坐式；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4-5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行、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6-7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机动喷雾机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动力喷雾机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动力喷雾机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12-18m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12m≤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喷幅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；形式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及以上悬挂及牵引式喷杆喷雾机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喷幅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；形式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马力以下自走式喷杆喷雾机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18-50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18-50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马力液压驱动自走式喷杆喷雾机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功率＜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马力；自走式，四轮液压驱动、四轮转向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50-100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50-100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马力液压驱动自走式喷杆喷雾机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功率＜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马力；自走式，四轮液压驱动、四轮转向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机动脱粒机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300kg/H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以下稻麦脱粒机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不含手持式半喂入稻麦脱粒机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&lt;300kg/H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300kg/H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不含手持式半喂入稻麦脱粒机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≥300kg/H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0.4T/H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及以上玉米脱粒机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≥0.4T/H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3-7kW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,3kW≤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&lt;7kW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7-11kW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,7kW≤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&lt;11kW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11kW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≥11kW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400-550mm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400mm≤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转子直径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&lt;550mm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550mm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及以上饲料粉碎机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转子直径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≥550mm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以下铡草机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1-3T/H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&lt;3T/H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3-6T/H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&lt;6T/H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6-9T/H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&lt;9T/H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9-15T/H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15-20T/H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&lt;20T/H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≥20T/H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B1ABF"/>
    <w:rsid w:val="23B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2021-04-28T07:21:00Z</dcterms:created>
  <dc:creator>庄周梦蝶</dc:creator>
  <cp:lastModifiedBy>庄周梦蝶</cp:lastModifiedBy>
  <dcterms:modified xsi:type="dcterms:W3CDTF">2021-04-28T07:22:52Z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F7CA922F5C3D4B30B1B6670DD7E9B7C6</vt:lpwstr>
  </property>
  <property fmtid="{D5CDD505-2E9C-101B-9397-08002B2CF9AE}" pid="4" name="KSOSaveFontToCloudKey">
    <vt:lpwstr>254806871_btnclosed</vt:lpwstr>
  </property>
</Properties>
</file>