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5"/>
        <w:sectPr>
          <w:headerReference r:id="rId5" w:type="first"/>
          <w:headerReference r:id="rId3" w:type="default"/>
          <w:footerReference r:id="rId6" w:type="default"/>
          <w:headerReference r:id="rId4" w:type="even"/>
          <w:footerReference r:id="rId7" w:type="even"/>
          <w:pgSz w:w="11907" w:h="16839"/>
          <w:pgMar w:top="1418" w:right="1134" w:bottom="1134" w:left="1418" w:header="0" w:footer="0" w:gutter="0"/>
          <w:pgNumType w:start="1"/>
          <w:cols w:space="425" w:num="1"/>
          <w:titlePg/>
          <w:docGrid w:type="linesAndChars" w:linePitch="312" w:charSpace="0"/>
        </w:sectPr>
      </w:pPr>
      <w:bookmarkStart w:id="0" w:name="SectionMark0"/>
      <w:bookmarkStart w:id="397" w:name="_GoBack"/>
      <w:bookmarkEnd w:id="397"/>
      <w:r>
        <w:pict>
          <v:line id="Line 10" o:spid="_x0000_s1036" o:spt="20" style="position:absolute;left:0pt;margin-left:0.75pt;margin-top:155pt;height:0pt;width:482pt;z-index:25166745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">
            <v:path arrowok="t"/>
            <v:fill focussize="0,0"/>
            <v:stroke weight="1pt" color="#080000"/>
            <v:imagedata o:title=""/>
            <o:lock v:ext="edit"/>
          </v:line>
        </w:pict>
      </w:r>
      <w:r>
        <w:pict>
          <v:line id="Line 11" o:spid="_x0000_s1026" o:spt="20" style="position:absolute;left:0pt;margin-left:-0.55pt;margin-top:670.65pt;height:0pt;width:482pt;z-index:25166848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">
            <v:path arrowok="t"/>
            <v:fill focussize="0,0"/>
            <v:stroke weight="1pt" color="#080000"/>
            <v:imagedata o:title=""/>
            <o:lock v:ext="edit"/>
          </v:line>
        </w:pict>
      </w:r>
      <w:r>
        <w:pict>
          <v:shape id="fmFrame7" o:spid="_x0000_s1035" o:spt="202" type="#_x0000_t202" style="position:absolute;left:0pt;margin-left:1.9pt;margin-top:686.6pt;height:28.6pt;width:481.9pt;mso-position-horizontal-relative:margin;mso-position-vertical-relative:margin;z-index:25166643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">
            <v:path/>
            <v:fill focussize="0,0"/>
            <v:stroke on="f" joinstyle="miter"/>
            <v:imagedata o:title=""/>
            <o:lock v:ext="edit"/>
            <v:textbox inset="0mm,0mm,0mm,0mm">
              <w:txbxContent>
                <w:p>
                  <w:pPr>
                    <w:pStyle w:val="92"/>
                    <w:ind w:left="1060" w:hanging="640"/>
                  </w:pPr>
                  <w:r>
                    <w:rPr>
                      <w:rFonts w:hint="eastAsia"/>
                      <w:sz w:val="32"/>
                      <w:szCs w:val="32"/>
                    </w:rPr>
                    <w:t>安徽省农业农村厅</w:t>
                  </w:r>
                  <w:r>
                    <w:t>  </w:t>
                  </w:r>
                  <w:r>
                    <w:rPr>
                      <w:rStyle w:val="64"/>
                      <w:rFonts w:hint="eastAsia"/>
                    </w:rPr>
                    <w:t>发布</w:t>
                  </w:r>
                </w:p>
                <w:p/>
              </w:txbxContent>
            </v:textbox>
            <w10:anchorlock/>
          </v:shape>
        </w:pict>
      </w:r>
      <w:r>
        <w:pict>
          <v:shape id="fmFrame6" o:spid="_x0000_s1027" o:spt="202" type="#_x0000_t202" style="position:absolute;left:0pt;margin-left:316.8pt;margin-top:638.05pt;height:24.6pt;width:159pt;mso-position-horizontal-relative:margin;mso-position-vertical-relative:margin;z-index:25166540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">
            <v:path/>
            <v:fill focussize="0,0"/>
            <v:stroke on="f" joinstyle="miter"/>
            <v:imagedata o:title=""/>
            <o:lock v:ext="edit"/>
            <v:textbox inset="0mm,0mm,0mm,0mm">
              <w:txbxContent>
                <w:p>
                  <w:pPr>
                    <w:pStyle w:val="94"/>
                    <w:ind w:left="0"/>
                    <w:rPr>
                      <w:rFonts w:ascii="黑体" w:hAnsi="黑体"/>
                    </w:rPr>
                  </w:pPr>
                  <w:r>
                    <w:rPr>
                      <w:rFonts w:hint="eastAsia" w:ascii="黑体" w:hAnsi="黑体"/>
                    </w:rPr>
                    <w:t>2021-</w:t>
                  </w:r>
                  <w:r>
                    <w:rPr>
                      <w:rFonts w:ascii="黑体" w:hAnsi="黑体"/>
                    </w:rPr>
                    <w:t>XX</w:t>
                  </w:r>
                  <w:r>
                    <w:rPr>
                      <w:rFonts w:hint="eastAsia" w:ascii="黑体" w:hAnsi="黑体"/>
                    </w:rPr>
                    <w:t>-</w:t>
                  </w:r>
                  <w:r>
                    <w:rPr>
                      <w:rFonts w:ascii="黑体" w:hAnsi="黑体"/>
                    </w:rPr>
                    <w:t>XX</w:t>
                  </w:r>
                  <w:r>
                    <w:rPr>
                      <w:rFonts w:hint="eastAsia" w:ascii="黑体" w:hAnsi="黑体"/>
                    </w:rPr>
                    <w:t>实施</w:t>
                  </w:r>
                </w:p>
              </w:txbxContent>
            </v:textbox>
            <w10:anchorlock/>
          </v:shape>
        </w:pict>
      </w:r>
      <w:r>
        <w:pict>
          <v:shape id="fmFrame5" o:spid="_x0000_s1028" o:spt="202" type="#_x0000_t202" style="position:absolute;left:0pt;margin-left:4.4pt;margin-top:635.15pt;height:24.6pt;width:159pt;mso-position-horizontal-relative:margin;mso-position-vertical-relative:margin;z-index:25166438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">
            <v:path/>
            <v:fill focussize="0,0"/>
            <v:stroke on="f" joinstyle="miter"/>
            <v:imagedata o:title=""/>
            <o:lock v:ext="edit"/>
            <v:textbox inset="0mm,0mm,0mm,0mm">
              <w:txbxContent>
                <w:p>
                  <w:pPr>
                    <w:pStyle w:val="66"/>
                    <w:rPr>
                      <w:rFonts w:ascii="黑体" w:hAnsi="黑体"/>
                    </w:rPr>
                  </w:pPr>
                  <w:r>
                    <w:rPr>
                      <w:rFonts w:hint="eastAsia" w:ascii="黑体" w:hAnsi="黑体"/>
                    </w:rPr>
                    <w:t>2021-XX-XX发布</w:t>
                  </w:r>
                </w:p>
              </w:txbxContent>
            </v:textbox>
            <w10:anchorlock/>
          </v:shape>
        </w:pict>
      </w:r>
      <w:r>
        <w:pict>
          <v:shape id="fmFrame4" o:spid="_x0000_s1029" o:spt="202" type="#_x0000_t202" style="position:absolute;left:0pt;margin-left:41.8pt;margin-top:286.25pt;height:206.25pt;width:376.35pt;mso-position-horizontal-relative:margin;mso-position-vertical-relative:margin;z-index:25166336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">
            <v:path/>
            <v:fill focussize="0,0"/>
            <v:stroke on="f" joinstyle="miter"/>
            <v:imagedata o:title=""/>
            <o:lock v:ext="edit"/>
            <v:textbox inset="0mm,0mm,0mm,0mm">
              <w:txbxContent>
                <w:p>
                  <w:pPr>
                    <w:pStyle w:val="70"/>
                    <w:rPr>
                      <w:color w:val="000000" w:themeColor="text1"/>
                    </w:rPr>
                  </w:pPr>
                  <w:r>
                    <w:rPr>
                      <w:rFonts w:hint="eastAsia"/>
                      <w:color w:val="000000" w:themeColor="text1"/>
                      <w:lang w:eastAsia="zh-CN"/>
                    </w:rPr>
                    <w:t>雷</w:t>
                  </w:r>
                  <w:r>
                    <w:rPr>
                      <w:rFonts w:hint="eastAsia"/>
                      <w:color w:val="000000" w:themeColor="text1"/>
                    </w:rPr>
                    <w:t>竹笋剥皮机</w:t>
                  </w:r>
                </w:p>
                <w:p>
                  <w:pPr>
                    <w:pStyle w:val="70"/>
                    <w:rPr>
                      <w:rFonts w:hint="eastAsia" w:cs="Times New Roman"/>
                      <w:sz w:val="32"/>
                      <w:szCs w:val="32"/>
                    </w:rPr>
                  </w:pPr>
                  <w:r>
                    <w:rPr>
                      <w:rFonts w:hint="eastAsia" w:cs="Times New Roman"/>
                      <w:sz w:val="32"/>
                      <w:szCs w:val="32"/>
                    </w:rPr>
                    <w:t>（征求意见稿）</w:t>
                  </w:r>
                </w:p>
                <w:p>
                  <w:pPr>
                    <w:pStyle w:val="74"/>
                  </w:pPr>
                </w:p>
                <w:p>
                  <w:pPr>
                    <w:pStyle w:val="72"/>
                  </w:pPr>
                </w:p>
                <w:p>
                  <w:pPr>
                    <w:pStyle w:val="71"/>
                  </w:pPr>
                </w:p>
              </w:txbxContent>
            </v:textbox>
            <w10:anchorlock/>
          </v:shape>
        </w:pict>
      </w:r>
      <w:r>
        <w:pict>
          <v:shape id="fmFrame3" o:spid="_x0000_s1030" o:spt="202" type="#_x0000_t202" style="position:absolute;left:0pt;margin-left:0pt;margin-top:110.35pt;height:67.75pt;width:456.9pt;mso-position-horizontal-relative:margin;mso-position-vertical-relative:margin;z-index:25166233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">
            <v:path/>
            <v:fill focussize="0,0"/>
            <v:stroke on="f" joinstyle="miter"/>
            <v:imagedata o:title=""/>
            <o:lock v:ext="edit"/>
            <v:textbox inset="0mm,0mm,0mm,0mm">
              <w:txbxContent>
                <w:p>
                  <w:pPr>
                    <w:pStyle w:val="68"/>
                    <w:rPr>
                      <w:rFonts w:ascii="黑体" w:hAnsi="黑体" w:eastAsia="黑体"/>
                    </w:rPr>
                  </w:pPr>
                  <w:r>
                    <w:rPr>
                      <w:rFonts w:hint="eastAsia" w:ascii="黑体" w:hAnsi="黑体" w:eastAsia="黑体"/>
                      <w:lang w:val="en-US" w:eastAsia="zh-CN"/>
                    </w:rPr>
                    <w:t xml:space="preserve"> </w:t>
                  </w:r>
                  <w:r>
                    <w:rPr>
                      <w:rFonts w:hint="eastAsia" w:ascii="黑体" w:hAnsi="黑体" w:eastAsia="黑体"/>
                    </w:rPr>
                    <w:t>DG34/Z 011—2021</w:t>
                  </w:r>
                </w:p>
                <w:p>
                  <w:pPr>
                    <w:pStyle w:val="69"/>
                  </w:pPr>
                </w:p>
              </w:txbxContent>
            </v:textbox>
            <w10:anchorlock/>
          </v:shape>
        </w:pict>
      </w:r>
      <w:r>
        <w:pict>
          <v:shape id="fmFrame8" o:spid="_x0000_s1031" o:spt="202" type="#_x0000_t202" style="position:absolute;left:0pt;margin-left:349.9pt;margin-top:8.45pt;height:56.7pt;width:100.85pt;mso-position-horizontal-relative:margin;mso-position-vertical-relative:margin;z-index:25166131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">
            <v:path/>
            <v:fill focussize="0,0"/>
            <v:stroke on="f" joinstyle="miter"/>
            <v:imagedata o:title=""/>
            <o:lock v:ext="edit"/>
            <v:textbox inset="0mm,0mm,0mm,0mm">
              <w:txbxContent>
                <w:p>
                  <w:pPr>
                    <w:pStyle w:val="52"/>
                  </w:pPr>
                  <w:r>
                    <w:rPr>
                      <w:rFonts w:hint="eastAsia"/>
                    </w:rPr>
                    <w:t>DG</w:t>
                  </w:r>
                </w:p>
              </w:txbxContent>
            </v:textbox>
            <w10:anchorlock/>
          </v:shape>
        </w:pict>
      </w:r>
      <w:r>
        <w:pict>
          <v:shape id="fmFrame2" o:spid="_x0000_s1032" o:spt="202" type="#_x0000_t202" style="position:absolute;left:0pt;margin-left:0pt;margin-top:79.6pt;height:30.8pt;width:481.9pt;mso-position-horizontal-relative:margin;mso-position-vertical-relative:margin;z-index:25166028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">
            <v:path/>
            <v:fill focussize="0,0"/>
            <v:stroke on="f" joinstyle="miter"/>
            <v:imagedata o:title=""/>
            <o:lock v:ext="edit"/>
            <v:textbox inset="0mm,0mm,0mm,0mm">
              <w:txbxContent>
                <w:p>
                  <w:pPr>
                    <w:pStyle w:val="91"/>
                  </w:pPr>
                  <w:r>
                    <w:rPr>
                      <w:rFonts w:hint="eastAsia"/>
                    </w:rPr>
                    <w:t>农业机械专项鉴定大纲</w:t>
                  </w:r>
                </w:p>
              </w:txbxContent>
            </v:textbox>
            <w10:anchorlock/>
          </v:shape>
        </w:pict>
      </w:r>
      <w:r>
        <w:pict>
          <v:shape id="fmFrame1" o:spid="_x0000_s1033" o:spt="202" type="#_x0000_t202" style="position:absolute;left:0pt;margin-left:3.75pt;margin-top:12pt;height:34.6pt;width:178.9pt;mso-position-horizontal-relative:margin;mso-position-vertical-relative:margin;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">
            <v:path/>
            <v:fill focussize="0,0"/>
            <v:stroke on="f" joinstyle="miter"/>
            <v:imagedata o:title=""/>
            <o:lock v:ext="edit"/>
            <v:textbox inset="0mm,0mm,0mm,0mm">
              <w:txbxContent>
                <w:p>
                  <w:pPr>
                    <w:pStyle w:val="100"/>
                    <w:rPr>
                      <w:rFonts w:ascii="黑体" w:hAnsi="黑体" w:cs="黑体"/>
                      <w:sz w:val="28"/>
                      <w:szCs w:val="28"/>
                    </w:rPr>
                  </w:pPr>
                  <w:r>
                    <w:rPr>
                      <w:rFonts w:hint="eastAsia" w:ascii="黑体" w:hAnsi="黑体" w:cs="黑体"/>
                      <w:sz w:val="28"/>
                      <w:szCs w:val="28"/>
                    </w:rPr>
                    <w:t>备案号：Ｚ备2021 014号</w:t>
                  </w:r>
                </w:p>
              </w:txbxContent>
            </v:textbox>
            <w10:anchorlock/>
          </v:shape>
        </w:pict>
      </w:r>
    </w:p>
    <w:bookmarkEnd w:id="0"/>
    <w:p>
      <w:pPr>
        <w:pStyle w:val="89"/>
      </w:pPr>
      <w:bookmarkStart w:id="1" w:name="_Toc449708857"/>
      <w:bookmarkStart w:id="2" w:name="_Toc452448994"/>
      <w:bookmarkStart w:id="3" w:name="_Toc452449028"/>
      <w:bookmarkStart w:id="4" w:name="_Toc522542023"/>
      <w:bookmarkStart w:id="5" w:name="_Toc522541910"/>
      <w:bookmarkStart w:id="6" w:name="_Toc449709176"/>
      <w:bookmarkStart w:id="7" w:name="_Toc444674728"/>
      <w:bookmarkStart w:id="8" w:name="_Toc448950607"/>
      <w:bookmarkStart w:id="9" w:name="_Toc452970562"/>
      <w:bookmarkStart w:id="10" w:name="SectionMark2"/>
      <w:r>
        <w:rPr>
          <w:rFonts w:hint="eastAsia"/>
        </w:rPr>
        <w:t>目    次</w:t>
      </w:r>
      <w:bookmarkEnd w:id="1"/>
      <w:bookmarkEnd w:id="2"/>
      <w:bookmarkEnd w:id="3"/>
      <w:bookmarkEnd w:id="4"/>
      <w:bookmarkEnd w:id="5"/>
      <w:bookmarkEnd w:id="6"/>
      <w:bookmarkEnd w:id="7"/>
      <w:bookmarkEnd w:id="8"/>
      <w:bookmarkEnd w:id="9"/>
    </w:p>
    <w:p>
      <w:pPr>
        <w:pStyle w:val="31"/>
        <w:ind w:firstLine="420"/>
      </w:pPr>
    </w:p>
    <w:p>
      <w:pPr>
        <w:pStyle w:val="17"/>
        <w:spacing w:line="360" w:lineRule="exact"/>
        <w:rPr>
          <w:rFonts w:hAnsi="宋体"/>
          <w:kern w:val="2"/>
          <w:szCs w:val="22"/>
        </w:rPr>
      </w:pPr>
      <w:r>
        <w:rPr>
          <w:rFonts w:hAnsi="宋体"/>
        </w:rPr>
        <w:fldChar w:fldCharType="begin"/>
      </w:r>
      <w:r>
        <w:rPr>
          <w:rFonts w:hAnsi="宋体"/>
        </w:rPr>
        <w:instrText xml:space="preserve"> </w:instrText>
      </w:r>
      <w:r>
        <w:rPr>
          <w:rFonts w:hint="eastAsia" w:hAnsi="宋体"/>
        </w:rPr>
        <w:instrText xml:space="preserve">TOC \o "1-3" \h \z \u</w:instrText>
      </w:r>
      <w:r>
        <w:rPr>
          <w:rFonts w:hAnsi="宋体"/>
        </w:rPr>
        <w:instrText xml:space="preserve"> </w:instrText>
      </w:r>
      <w:r>
        <w:rPr>
          <w:rFonts w:hAnsi="宋体"/>
        </w:rPr>
        <w:fldChar w:fldCharType="separate"/>
      </w:r>
      <w:r>
        <w:fldChar w:fldCharType="begin"/>
      </w:r>
      <w:r>
        <w:instrText xml:space="preserve"> HYPERLINK \l "_Toc522542024" </w:instrText>
      </w:r>
      <w:r>
        <w:fldChar w:fldCharType="separate"/>
      </w:r>
      <w:r>
        <w:rPr>
          <w:rStyle w:val="45"/>
          <w:rFonts w:hint="eastAsia" w:ascii="宋体" w:hAnsi="宋体"/>
        </w:rPr>
        <w:t>前言</w:t>
      </w:r>
      <w:r>
        <w:rPr>
          <w:rFonts w:hAnsi="宋体"/>
        </w:rPr>
        <w:tab/>
      </w:r>
      <w:r>
        <w:rPr>
          <w:rFonts w:hAnsi="宋体"/>
        </w:rPr>
        <w:fldChar w:fldCharType="begin"/>
      </w:r>
      <w:r>
        <w:rPr>
          <w:rFonts w:hAnsi="宋体"/>
        </w:rPr>
        <w:instrText xml:space="preserve"> PAGEREF _Toc522542024 \h </w:instrText>
      </w:r>
      <w:r>
        <w:rPr>
          <w:rFonts w:hAnsi="宋体"/>
        </w:rPr>
        <w:fldChar w:fldCharType="separate"/>
      </w:r>
      <w:r>
        <w:rPr>
          <w:rFonts w:hAnsi="宋体"/>
        </w:rPr>
        <w:t>II</w:t>
      </w:r>
      <w:r>
        <w:rPr>
          <w:rFonts w:hAnsi="宋体"/>
        </w:rPr>
        <w:fldChar w:fldCharType="end"/>
      </w:r>
      <w:r>
        <w:rPr>
          <w:rFonts w:hAnsi="宋体"/>
        </w:rPr>
        <w:fldChar w:fldCharType="end"/>
      </w:r>
    </w:p>
    <w:p>
      <w:pPr>
        <w:pStyle w:val="16"/>
        <w:spacing w:line="360" w:lineRule="exact"/>
        <w:rPr>
          <w:b w:val="0"/>
          <w:kern w:val="2"/>
          <w:szCs w:val="22"/>
        </w:rPr>
      </w:pPr>
      <w:r>
        <w:fldChar w:fldCharType="begin"/>
      </w:r>
      <w:r>
        <w:instrText xml:space="preserve"> HYPERLINK \l "_Toc522542026" </w:instrText>
      </w:r>
      <w:r>
        <w:fldChar w:fldCharType="separate"/>
      </w:r>
      <w:r>
        <w:rPr>
          <w:rStyle w:val="45"/>
          <w:rFonts w:ascii="宋体" w:hAnsi="宋体"/>
          <w:b w:val="0"/>
        </w:rPr>
        <w:t>1</w:t>
      </w:r>
      <w:r>
        <w:rPr>
          <w:rStyle w:val="45"/>
          <w:rFonts w:hint="eastAsia" w:ascii="宋体" w:hAnsi="宋体"/>
          <w:b w:val="0"/>
        </w:rPr>
        <w:t xml:space="preserve"> 范围</w:t>
      </w:r>
      <w:r>
        <w:rPr>
          <w:b w:val="0"/>
        </w:rPr>
        <w:tab/>
      </w:r>
      <w:r>
        <w:rPr>
          <w:b w:val="0"/>
        </w:rPr>
        <w:fldChar w:fldCharType="begin"/>
      </w:r>
      <w:r>
        <w:rPr>
          <w:b w:val="0"/>
        </w:rPr>
        <w:instrText xml:space="preserve"> PAGEREF _Toc522542026 \h </w:instrText>
      </w:r>
      <w:r>
        <w:rPr>
          <w:b w:val="0"/>
        </w:rPr>
        <w:fldChar w:fldCharType="separate"/>
      </w:r>
      <w:r>
        <w:rPr>
          <w:b w:val="0"/>
        </w:rPr>
        <w:t>1</w:t>
      </w:r>
      <w:r>
        <w:rPr>
          <w:b w:val="0"/>
        </w:rPr>
        <w:fldChar w:fldCharType="end"/>
      </w:r>
      <w:r>
        <w:rPr>
          <w:b w:val="0"/>
        </w:rPr>
        <w:fldChar w:fldCharType="end"/>
      </w:r>
    </w:p>
    <w:p>
      <w:pPr>
        <w:pStyle w:val="16"/>
        <w:spacing w:line="360" w:lineRule="exact"/>
        <w:rPr>
          <w:b w:val="0"/>
          <w:kern w:val="2"/>
          <w:szCs w:val="22"/>
        </w:rPr>
      </w:pPr>
      <w:r>
        <w:fldChar w:fldCharType="begin"/>
      </w:r>
      <w:r>
        <w:instrText xml:space="preserve"> HYPERLINK \l "_Toc522542027" </w:instrText>
      </w:r>
      <w:r>
        <w:fldChar w:fldCharType="separate"/>
      </w:r>
      <w:r>
        <w:rPr>
          <w:rStyle w:val="45"/>
          <w:rFonts w:ascii="宋体" w:hAnsi="宋体"/>
          <w:b w:val="0"/>
        </w:rPr>
        <w:t xml:space="preserve">2  </w:t>
      </w:r>
      <w:r>
        <w:rPr>
          <w:rStyle w:val="45"/>
          <w:rFonts w:hint="eastAsia" w:ascii="宋体" w:hAnsi="宋体"/>
          <w:b w:val="0"/>
        </w:rPr>
        <w:t>规范性引用文件</w:t>
      </w:r>
      <w:r>
        <w:rPr>
          <w:b w:val="0"/>
        </w:rPr>
        <w:tab/>
      </w:r>
      <w:r>
        <w:rPr>
          <w:b w:val="0"/>
        </w:rPr>
        <w:fldChar w:fldCharType="begin"/>
      </w:r>
      <w:r>
        <w:rPr>
          <w:b w:val="0"/>
        </w:rPr>
        <w:instrText xml:space="preserve"> PAGEREF _Toc522542027 \h </w:instrText>
      </w:r>
      <w:r>
        <w:rPr>
          <w:b w:val="0"/>
        </w:rPr>
        <w:fldChar w:fldCharType="separate"/>
      </w:r>
      <w:r>
        <w:rPr>
          <w:b w:val="0"/>
        </w:rPr>
        <w:t>1</w:t>
      </w:r>
      <w:r>
        <w:rPr>
          <w:b w:val="0"/>
        </w:rPr>
        <w:fldChar w:fldCharType="end"/>
      </w:r>
      <w:r>
        <w:rPr>
          <w:b w:val="0"/>
        </w:rPr>
        <w:fldChar w:fldCharType="end"/>
      </w:r>
    </w:p>
    <w:p>
      <w:pPr>
        <w:pStyle w:val="16"/>
        <w:spacing w:line="360" w:lineRule="exact"/>
        <w:rPr>
          <w:b w:val="0"/>
          <w:kern w:val="2"/>
          <w:szCs w:val="22"/>
        </w:rPr>
      </w:pPr>
      <w:r>
        <w:fldChar w:fldCharType="begin"/>
      </w:r>
      <w:r>
        <w:instrText xml:space="preserve"> HYPERLINK \l "_Toc522542028" </w:instrText>
      </w:r>
      <w:r>
        <w:fldChar w:fldCharType="separate"/>
      </w:r>
      <w:r>
        <w:rPr>
          <w:rStyle w:val="45"/>
          <w:rFonts w:ascii="宋体" w:hAnsi="宋体"/>
          <w:b w:val="0"/>
        </w:rPr>
        <w:t xml:space="preserve">3  </w:t>
      </w:r>
      <w:r>
        <w:rPr>
          <w:rStyle w:val="45"/>
          <w:rFonts w:hint="eastAsia" w:ascii="宋体" w:hAnsi="宋体"/>
          <w:b w:val="0"/>
        </w:rPr>
        <w:t>术语和定义</w:t>
      </w:r>
      <w:r>
        <w:rPr>
          <w:b w:val="0"/>
        </w:rPr>
        <w:tab/>
      </w:r>
      <w:r>
        <w:rPr>
          <w:b w:val="0"/>
        </w:rPr>
        <w:fldChar w:fldCharType="begin"/>
      </w:r>
      <w:r>
        <w:rPr>
          <w:b w:val="0"/>
        </w:rPr>
        <w:instrText xml:space="preserve"> PAGEREF _Toc522542028 \h </w:instrText>
      </w:r>
      <w:r>
        <w:rPr>
          <w:b w:val="0"/>
        </w:rPr>
        <w:fldChar w:fldCharType="separate"/>
      </w:r>
      <w:r>
        <w:rPr>
          <w:b w:val="0"/>
        </w:rPr>
        <w:t>1</w:t>
      </w:r>
      <w:r>
        <w:rPr>
          <w:b w:val="0"/>
        </w:rPr>
        <w:fldChar w:fldCharType="end"/>
      </w:r>
      <w:r>
        <w:rPr>
          <w:b w:val="0"/>
        </w:rPr>
        <w:fldChar w:fldCharType="end"/>
      </w:r>
    </w:p>
    <w:p>
      <w:pPr>
        <w:pStyle w:val="16"/>
        <w:spacing w:line="360" w:lineRule="exact"/>
        <w:rPr>
          <w:b w:val="0"/>
          <w:kern w:val="2"/>
          <w:szCs w:val="22"/>
        </w:rPr>
      </w:pPr>
      <w:r>
        <w:fldChar w:fldCharType="begin"/>
      </w:r>
      <w:r>
        <w:instrText xml:space="preserve"> HYPERLINK \l "_Toc522542031" </w:instrText>
      </w:r>
      <w:r>
        <w:fldChar w:fldCharType="separate"/>
      </w:r>
      <w:r>
        <w:rPr>
          <w:rStyle w:val="45"/>
          <w:rFonts w:ascii="宋体" w:hAnsi="宋体"/>
          <w:b w:val="0"/>
        </w:rPr>
        <w:t xml:space="preserve">4  </w:t>
      </w:r>
      <w:r>
        <w:rPr>
          <w:rStyle w:val="45"/>
          <w:rFonts w:hint="eastAsia" w:ascii="宋体" w:hAnsi="宋体"/>
          <w:b w:val="0"/>
        </w:rPr>
        <w:t>基本要求</w:t>
      </w:r>
      <w:r>
        <w:rPr>
          <w:b w:val="0"/>
        </w:rPr>
        <w:tab/>
      </w:r>
      <w:r>
        <w:rPr>
          <w:b w:val="0"/>
        </w:rPr>
        <w:fldChar w:fldCharType="begin"/>
      </w:r>
      <w:r>
        <w:rPr>
          <w:b w:val="0"/>
        </w:rPr>
        <w:instrText xml:space="preserve"> PAGEREF _Toc522542031 \h </w:instrText>
      </w:r>
      <w:r>
        <w:rPr>
          <w:b w:val="0"/>
        </w:rPr>
        <w:fldChar w:fldCharType="separate"/>
      </w:r>
      <w:r>
        <w:rPr>
          <w:b w:val="0"/>
        </w:rPr>
        <w:t>1</w:t>
      </w:r>
      <w:r>
        <w:rPr>
          <w:b w:val="0"/>
        </w:rPr>
        <w:fldChar w:fldCharType="end"/>
      </w:r>
      <w:r>
        <w:rPr>
          <w:b w:val="0"/>
        </w:rPr>
        <w:fldChar w:fldCharType="end"/>
      </w:r>
    </w:p>
    <w:p>
      <w:pPr>
        <w:pStyle w:val="15"/>
        <w:spacing w:line="360" w:lineRule="exact"/>
        <w:rPr>
          <w:rFonts w:ascii="宋体" w:eastAsia="宋体"/>
          <w:b w:val="0"/>
          <w:kern w:val="2"/>
          <w:szCs w:val="22"/>
        </w:rPr>
      </w:pPr>
      <w:r>
        <w:fldChar w:fldCharType="begin"/>
      </w:r>
      <w:r>
        <w:instrText xml:space="preserve"> HYPERLINK \l "_Toc522542032" </w:instrText>
      </w:r>
      <w:r>
        <w:fldChar w:fldCharType="separate"/>
      </w:r>
      <w:r>
        <w:rPr>
          <w:rStyle w:val="45"/>
          <w:rFonts w:ascii="宋体" w:hAnsi="宋体"/>
          <w:b w:val="0"/>
        </w:rPr>
        <w:t xml:space="preserve">4.1  </w:t>
      </w:r>
      <w:r>
        <w:rPr>
          <w:rStyle w:val="45"/>
          <w:rFonts w:hint="eastAsia" w:ascii="宋体" w:hAnsi="宋体"/>
          <w:b w:val="0"/>
        </w:rPr>
        <w:t>需补充提供的</w:t>
      </w:r>
      <w:r>
        <w:rPr>
          <w:rStyle w:val="45"/>
          <w:rFonts w:hint="eastAsia" w:ascii="宋体"/>
          <w:b w:val="0"/>
        </w:rPr>
        <w:t>材料</w:t>
      </w:r>
      <w:r>
        <w:rPr>
          <w:rFonts w:ascii="宋体" w:eastAsia="宋体"/>
          <w:b w:val="0"/>
        </w:rPr>
        <w:tab/>
      </w:r>
      <w:r>
        <w:rPr>
          <w:rFonts w:hint="eastAsia" w:ascii="宋体" w:eastAsia="宋体"/>
          <w:b w:val="0"/>
        </w:rPr>
        <w:t>2</w:t>
      </w:r>
      <w:r>
        <w:rPr>
          <w:rFonts w:hint="eastAsia" w:ascii="宋体" w:eastAsia="宋体"/>
          <w:b w:val="0"/>
        </w:rPr>
        <w:fldChar w:fldCharType="end"/>
      </w:r>
    </w:p>
    <w:p>
      <w:pPr>
        <w:pStyle w:val="15"/>
        <w:spacing w:line="360" w:lineRule="exact"/>
        <w:rPr>
          <w:rFonts w:ascii="宋体" w:eastAsia="宋体"/>
          <w:b w:val="0"/>
          <w:kern w:val="2"/>
          <w:szCs w:val="22"/>
        </w:rPr>
      </w:pPr>
      <w:r>
        <w:fldChar w:fldCharType="begin"/>
      </w:r>
      <w:r>
        <w:instrText xml:space="preserve"> HYPERLINK \l "_Toc522542033" </w:instrText>
      </w:r>
      <w:r>
        <w:fldChar w:fldCharType="separate"/>
      </w:r>
      <w:r>
        <w:rPr>
          <w:rStyle w:val="45"/>
          <w:rFonts w:ascii="宋体" w:hAnsi="宋体"/>
          <w:b w:val="0"/>
        </w:rPr>
        <w:t xml:space="preserve">4.2  </w:t>
      </w:r>
      <w:r>
        <w:rPr>
          <w:rStyle w:val="45"/>
          <w:rFonts w:hint="eastAsia" w:ascii="宋体" w:hAnsi="宋体"/>
          <w:b w:val="0"/>
        </w:rPr>
        <w:t>样机确定</w:t>
      </w:r>
      <w:r>
        <w:rPr>
          <w:rFonts w:ascii="宋体" w:eastAsia="宋体"/>
          <w:b w:val="0"/>
        </w:rPr>
        <w:tab/>
      </w:r>
      <w:r>
        <w:rPr>
          <w:rFonts w:hint="eastAsia" w:ascii="宋体" w:eastAsia="宋体"/>
          <w:b w:val="0"/>
        </w:rPr>
        <w:t>2</w:t>
      </w:r>
      <w:r>
        <w:rPr>
          <w:rFonts w:hint="eastAsia" w:ascii="宋体" w:eastAsia="宋体"/>
          <w:b w:val="0"/>
        </w:rPr>
        <w:fldChar w:fldCharType="end"/>
      </w:r>
    </w:p>
    <w:p>
      <w:pPr>
        <w:pStyle w:val="16"/>
        <w:spacing w:line="360" w:lineRule="exact"/>
        <w:rPr>
          <w:b w:val="0"/>
          <w:kern w:val="2"/>
          <w:szCs w:val="22"/>
        </w:rPr>
      </w:pPr>
      <w:r>
        <w:fldChar w:fldCharType="begin"/>
      </w:r>
      <w:r>
        <w:instrText xml:space="preserve"> HYPERLINK \l "_Toc522542041" </w:instrText>
      </w:r>
      <w:r>
        <w:fldChar w:fldCharType="separate"/>
      </w:r>
      <w:r>
        <w:rPr>
          <w:rStyle w:val="45"/>
          <w:rFonts w:ascii="宋体" w:hAnsi="宋体"/>
          <w:b w:val="0"/>
        </w:rPr>
        <w:t xml:space="preserve">5  </w:t>
      </w:r>
      <w:r>
        <w:rPr>
          <w:rStyle w:val="45"/>
          <w:rFonts w:hint="eastAsia" w:ascii="宋体" w:hAnsi="宋体"/>
          <w:b w:val="0"/>
        </w:rPr>
        <w:t>初次鉴定</w:t>
      </w:r>
      <w:r>
        <w:rPr>
          <w:b w:val="0"/>
        </w:rPr>
        <w:tab/>
      </w:r>
      <w:r>
        <w:rPr>
          <w:b w:val="0"/>
        </w:rPr>
        <w:fldChar w:fldCharType="begin"/>
      </w:r>
      <w:r>
        <w:rPr>
          <w:b w:val="0"/>
        </w:rPr>
        <w:instrText xml:space="preserve"> PAGEREF _Toc522542041 \h </w:instrText>
      </w:r>
      <w:r>
        <w:rPr>
          <w:b w:val="0"/>
        </w:rPr>
        <w:fldChar w:fldCharType="separate"/>
      </w:r>
      <w:r>
        <w:rPr>
          <w:b w:val="0"/>
        </w:rPr>
        <w:t>2</w:t>
      </w:r>
      <w:r>
        <w:rPr>
          <w:b w:val="0"/>
        </w:rPr>
        <w:fldChar w:fldCharType="end"/>
      </w:r>
      <w:r>
        <w:rPr>
          <w:b w:val="0"/>
        </w:rPr>
        <w:fldChar w:fldCharType="end"/>
      </w:r>
    </w:p>
    <w:p>
      <w:pPr>
        <w:pStyle w:val="15"/>
        <w:spacing w:line="360" w:lineRule="exact"/>
        <w:rPr>
          <w:rFonts w:ascii="宋体" w:eastAsia="宋体"/>
          <w:b w:val="0"/>
        </w:rPr>
      </w:pPr>
      <w:r>
        <w:fldChar w:fldCharType="begin"/>
      </w:r>
      <w:r>
        <w:instrText xml:space="preserve"> HYPERLINK \l "_Toc522542042" </w:instrText>
      </w:r>
      <w:r>
        <w:fldChar w:fldCharType="separate"/>
      </w:r>
      <w:r>
        <w:rPr>
          <w:rStyle w:val="45"/>
          <w:rFonts w:ascii="宋体" w:hAnsi="宋体"/>
          <w:b w:val="0"/>
        </w:rPr>
        <w:t xml:space="preserve">5.1 </w:t>
      </w:r>
      <w:r>
        <w:rPr>
          <w:rStyle w:val="45"/>
          <w:rFonts w:hint="eastAsia" w:ascii="宋体" w:hAnsi="宋体"/>
          <w:b w:val="0"/>
        </w:rPr>
        <w:t>一致性检查</w:t>
      </w:r>
      <w:r>
        <w:rPr>
          <w:rFonts w:ascii="宋体" w:eastAsia="宋体"/>
          <w:b w:val="0"/>
        </w:rPr>
        <w:tab/>
      </w:r>
      <w:r>
        <w:rPr>
          <w:rFonts w:ascii="宋体" w:eastAsia="宋体"/>
          <w:b w:val="0"/>
        </w:rPr>
        <w:fldChar w:fldCharType="begin"/>
      </w:r>
      <w:r>
        <w:rPr>
          <w:rFonts w:ascii="宋体" w:eastAsia="宋体"/>
          <w:b w:val="0"/>
        </w:rPr>
        <w:instrText xml:space="preserve"> PAGEREF _Toc522542042 \h </w:instrText>
      </w:r>
      <w:r>
        <w:rPr>
          <w:rFonts w:ascii="宋体" w:eastAsia="宋体"/>
          <w:b w:val="0"/>
        </w:rPr>
        <w:fldChar w:fldCharType="separate"/>
      </w:r>
      <w:r>
        <w:rPr>
          <w:rFonts w:ascii="宋体" w:eastAsia="宋体"/>
          <w:b w:val="0"/>
        </w:rPr>
        <w:t>2</w:t>
      </w:r>
      <w:r>
        <w:rPr>
          <w:rFonts w:ascii="宋体" w:eastAsia="宋体"/>
          <w:b w:val="0"/>
        </w:rPr>
        <w:fldChar w:fldCharType="end"/>
      </w:r>
      <w:r>
        <w:rPr>
          <w:rFonts w:ascii="宋体" w:eastAsia="宋体"/>
          <w:b w:val="0"/>
        </w:rPr>
        <w:fldChar w:fldCharType="end"/>
      </w:r>
    </w:p>
    <w:p>
      <w:pPr>
        <w:pStyle w:val="15"/>
        <w:spacing w:line="360" w:lineRule="exact"/>
      </w:pPr>
      <w:r>
        <w:fldChar w:fldCharType="begin"/>
      </w:r>
      <w:r>
        <w:instrText xml:space="preserve"> HYPERLINK \l "_Toc522542045" </w:instrText>
      </w:r>
      <w:r>
        <w:fldChar w:fldCharType="separate"/>
      </w:r>
      <w:r>
        <w:rPr>
          <w:rStyle w:val="45"/>
          <w:rFonts w:ascii="宋体" w:hAnsi="宋体"/>
          <w:b w:val="0"/>
        </w:rPr>
        <w:t xml:space="preserve">5.2  </w:t>
      </w:r>
      <w:r>
        <w:rPr>
          <w:rStyle w:val="45"/>
          <w:rFonts w:hint="eastAsia" w:ascii="宋体"/>
          <w:b w:val="0"/>
        </w:rPr>
        <w:t>创新</w:t>
      </w:r>
      <w:r>
        <w:rPr>
          <w:rStyle w:val="45"/>
          <w:rFonts w:hint="eastAsia" w:ascii="宋体" w:hAnsi="宋体"/>
          <w:b w:val="0"/>
        </w:rPr>
        <w:t>性评价</w:t>
      </w:r>
      <w:r>
        <w:rPr>
          <w:rFonts w:ascii="宋体" w:eastAsia="宋体"/>
          <w:b w:val="0"/>
        </w:rPr>
        <w:tab/>
      </w:r>
      <w:r>
        <w:rPr>
          <w:rFonts w:ascii="宋体" w:eastAsia="宋体"/>
          <w:b w:val="0"/>
        </w:rPr>
        <w:fldChar w:fldCharType="begin"/>
      </w:r>
      <w:r>
        <w:rPr>
          <w:rFonts w:ascii="宋体" w:eastAsia="宋体"/>
          <w:b w:val="0"/>
        </w:rPr>
        <w:instrText xml:space="preserve"> PAGEREF _Toc522542045 \h </w:instrText>
      </w:r>
      <w:r>
        <w:rPr>
          <w:rFonts w:ascii="宋体" w:eastAsia="宋体"/>
          <w:b w:val="0"/>
        </w:rPr>
        <w:fldChar w:fldCharType="separate"/>
      </w:r>
      <w:r>
        <w:rPr>
          <w:rFonts w:ascii="宋体" w:eastAsia="宋体"/>
          <w:b w:val="0"/>
        </w:rPr>
        <w:t>3</w:t>
      </w:r>
      <w:r>
        <w:rPr>
          <w:rFonts w:ascii="宋体" w:eastAsia="宋体"/>
          <w:b w:val="0"/>
        </w:rPr>
        <w:fldChar w:fldCharType="end"/>
      </w:r>
      <w:r>
        <w:rPr>
          <w:rFonts w:ascii="宋体" w:eastAsia="宋体"/>
          <w:b w:val="0"/>
        </w:rPr>
        <w:fldChar w:fldCharType="end"/>
      </w:r>
    </w:p>
    <w:p>
      <w:pPr>
        <w:pStyle w:val="15"/>
        <w:spacing w:line="360" w:lineRule="exact"/>
        <w:rPr>
          <w:rFonts w:ascii="宋体" w:eastAsia="宋体"/>
          <w:b w:val="0"/>
          <w:kern w:val="2"/>
          <w:szCs w:val="22"/>
        </w:rPr>
      </w:pPr>
      <w:r>
        <w:fldChar w:fldCharType="begin"/>
      </w:r>
      <w:r>
        <w:instrText xml:space="preserve"> HYPERLINK \l "_Toc522542045" </w:instrText>
      </w:r>
      <w:r>
        <w:fldChar w:fldCharType="separate"/>
      </w:r>
      <w:r>
        <w:rPr>
          <w:rStyle w:val="45"/>
          <w:rFonts w:ascii="宋体" w:hAnsi="宋体"/>
          <w:b w:val="0"/>
        </w:rPr>
        <w:t>5.</w:t>
      </w:r>
      <w:r>
        <w:rPr>
          <w:rStyle w:val="45"/>
          <w:rFonts w:hint="eastAsia" w:ascii="宋体"/>
          <w:b w:val="0"/>
        </w:rPr>
        <w:t>3</w:t>
      </w:r>
      <w:r>
        <w:rPr>
          <w:rStyle w:val="45"/>
          <w:rFonts w:ascii="宋体" w:hAnsi="宋体"/>
          <w:b w:val="0"/>
        </w:rPr>
        <w:t xml:space="preserve">  </w:t>
      </w:r>
      <w:r>
        <w:rPr>
          <w:rStyle w:val="45"/>
          <w:rFonts w:hint="eastAsia" w:ascii="宋体" w:hAnsi="宋体"/>
          <w:b w:val="0"/>
        </w:rPr>
        <w:t>安全性评价</w:t>
      </w:r>
      <w:r>
        <w:rPr>
          <w:rFonts w:ascii="宋体" w:eastAsia="宋体"/>
          <w:b w:val="0"/>
        </w:rPr>
        <w:tab/>
      </w:r>
      <w:r>
        <w:rPr>
          <w:rFonts w:ascii="宋体" w:eastAsia="宋体"/>
          <w:b w:val="0"/>
        </w:rPr>
        <w:fldChar w:fldCharType="begin"/>
      </w:r>
      <w:r>
        <w:rPr>
          <w:rFonts w:ascii="宋体" w:eastAsia="宋体"/>
          <w:b w:val="0"/>
        </w:rPr>
        <w:instrText xml:space="preserve"> PAGEREF _Toc522542045 \h </w:instrText>
      </w:r>
      <w:r>
        <w:rPr>
          <w:rFonts w:ascii="宋体" w:eastAsia="宋体"/>
          <w:b w:val="0"/>
        </w:rPr>
        <w:fldChar w:fldCharType="separate"/>
      </w:r>
      <w:r>
        <w:rPr>
          <w:rFonts w:ascii="宋体" w:eastAsia="宋体"/>
          <w:b w:val="0"/>
        </w:rPr>
        <w:t>3</w:t>
      </w:r>
      <w:r>
        <w:rPr>
          <w:rFonts w:ascii="宋体" w:eastAsia="宋体"/>
          <w:b w:val="0"/>
        </w:rPr>
        <w:fldChar w:fldCharType="end"/>
      </w:r>
      <w:r>
        <w:rPr>
          <w:rFonts w:ascii="宋体" w:eastAsia="宋体"/>
          <w:b w:val="0"/>
        </w:rPr>
        <w:fldChar w:fldCharType="end"/>
      </w:r>
    </w:p>
    <w:p>
      <w:pPr>
        <w:pStyle w:val="15"/>
        <w:spacing w:line="360" w:lineRule="exact"/>
        <w:rPr>
          <w:rFonts w:ascii="宋体" w:eastAsia="宋体"/>
          <w:b w:val="0"/>
          <w:kern w:val="2"/>
          <w:szCs w:val="22"/>
        </w:rPr>
      </w:pPr>
      <w:r>
        <w:fldChar w:fldCharType="begin"/>
      </w:r>
      <w:r>
        <w:instrText xml:space="preserve"> HYPERLINK \l "_Toc522542048" </w:instrText>
      </w:r>
      <w:r>
        <w:fldChar w:fldCharType="separate"/>
      </w:r>
      <w:r>
        <w:rPr>
          <w:rStyle w:val="45"/>
          <w:rFonts w:ascii="宋体" w:hAnsi="宋体"/>
          <w:b w:val="0"/>
        </w:rPr>
        <w:t>5.</w:t>
      </w:r>
      <w:r>
        <w:rPr>
          <w:rStyle w:val="45"/>
          <w:rFonts w:hint="eastAsia" w:ascii="宋体"/>
          <w:b w:val="0"/>
        </w:rPr>
        <w:t>4</w:t>
      </w:r>
      <w:r>
        <w:rPr>
          <w:rStyle w:val="45"/>
          <w:rFonts w:ascii="宋体" w:hAnsi="宋体"/>
          <w:b w:val="0"/>
        </w:rPr>
        <w:t xml:space="preserve"> </w:t>
      </w:r>
      <w:r>
        <w:rPr>
          <w:rStyle w:val="45"/>
          <w:rFonts w:hint="eastAsia" w:ascii="宋体" w:hAnsi="宋体"/>
          <w:b w:val="0"/>
        </w:rPr>
        <w:t>适用性评价</w:t>
      </w:r>
      <w:r>
        <w:rPr>
          <w:rFonts w:ascii="宋体" w:eastAsia="宋体"/>
          <w:b w:val="0"/>
        </w:rPr>
        <w:tab/>
      </w:r>
      <w:r>
        <w:rPr>
          <w:rFonts w:hint="eastAsia" w:ascii="宋体" w:eastAsia="宋体"/>
          <w:b w:val="0"/>
        </w:rPr>
        <w:t>4</w:t>
      </w:r>
      <w:r>
        <w:rPr>
          <w:rFonts w:hint="eastAsia" w:ascii="宋体" w:eastAsia="宋体"/>
          <w:b w:val="0"/>
        </w:rPr>
        <w:fldChar w:fldCharType="end"/>
      </w:r>
    </w:p>
    <w:p>
      <w:pPr>
        <w:pStyle w:val="16"/>
        <w:spacing w:line="360" w:lineRule="exact"/>
        <w:rPr>
          <w:rFonts w:cs="宋体"/>
          <w:b w:val="0"/>
        </w:rPr>
      </w:pPr>
      <w:r>
        <w:fldChar w:fldCharType="begin"/>
      </w:r>
      <w:r>
        <w:instrText xml:space="preserve"> HYPERLINK \l "_Toc522542049" </w:instrText>
      </w:r>
      <w:r>
        <w:fldChar w:fldCharType="separate"/>
      </w:r>
      <w:r>
        <w:rPr>
          <w:rStyle w:val="45"/>
          <w:rFonts w:hint="eastAsia" w:ascii="宋体" w:hAnsi="宋体" w:cs="宋体"/>
          <w:b w:val="0"/>
        </w:rPr>
        <w:t>5.</w:t>
      </w:r>
      <w:r>
        <w:rPr>
          <w:rStyle w:val="45"/>
          <w:rFonts w:hint="eastAsia" w:cs="宋体"/>
          <w:b w:val="0"/>
        </w:rPr>
        <w:t>5</w:t>
      </w:r>
      <w:r>
        <w:rPr>
          <w:rStyle w:val="45"/>
          <w:rFonts w:hint="eastAsia" w:ascii="宋体" w:hAnsi="宋体" w:cs="宋体"/>
          <w:b w:val="0"/>
        </w:rPr>
        <w:t xml:space="preserve"> </w:t>
      </w:r>
      <w:r>
        <w:rPr>
          <w:rStyle w:val="45"/>
          <w:rFonts w:hint="eastAsia" w:ascii="宋体" w:hAnsi="宋体" w:cs="宋体"/>
          <w:b w:val="0"/>
          <w:szCs w:val="22"/>
        </w:rPr>
        <w:t>综合判定规则</w:t>
      </w:r>
      <w:r>
        <w:rPr>
          <w:rFonts w:hint="eastAsia" w:cs="宋体"/>
          <w:b w:val="0"/>
        </w:rPr>
        <w:tab/>
      </w:r>
      <w:r>
        <w:rPr>
          <w:rFonts w:hint="eastAsia" w:cs="宋体"/>
          <w:b w:val="0"/>
        </w:rPr>
        <w:t>6</w:t>
      </w:r>
      <w:r>
        <w:rPr>
          <w:rFonts w:hint="eastAsia" w:cs="宋体"/>
          <w:b w:val="0"/>
        </w:rPr>
        <w:fldChar w:fldCharType="end"/>
      </w:r>
    </w:p>
    <w:p>
      <w:pPr>
        <w:pStyle w:val="16"/>
        <w:spacing w:line="360" w:lineRule="exact"/>
        <w:rPr>
          <w:rFonts w:cs="宋体"/>
          <w:b w:val="0"/>
        </w:rPr>
      </w:pPr>
      <w:r>
        <w:fldChar w:fldCharType="begin"/>
      </w:r>
      <w:r>
        <w:instrText xml:space="preserve"> HYPERLINK \l "_Toc522542049" </w:instrText>
      </w:r>
      <w:r>
        <w:fldChar w:fldCharType="separate"/>
      </w:r>
      <w:r>
        <w:rPr>
          <w:rStyle w:val="45"/>
          <w:rFonts w:hint="eastAsia" w:hAnsi="宋体"/>
          <w:b w:val="0"/>
        </w:rPr>
        <w:t>附录</w:t>
      </w:r>
      <w:r>
        <w:rPr>
          <w:rStyle w:val="45"/>
          <w:rFonts w:hint="eastAsia" w:ascii="宋体" w:hAnsi="宋体"/>
          <w:b w:val="0"/>
        </w:rPr>
        <w:t>（规范性附录）产品规格表</w:t>
      </w:r>
      <w:r>
        <w:rPr>
          <w:rFonts w:hint="eastAsia" w:cs="宋体"/>
          <w:b w:val="0"/>
        </w:rPr>
        <w:tab/>
      </w:r>
      <w:r>
        <w:rPr>
          <w:rFonts w:hint="eastAsia" w:cs="宋体"/>
          <w:b w:val="0"/>
        </w:rPr>
        <w:t>7</w:t>
      </w:r>
      <w:r>
        <w:rPr>
          <w:rFonts w:hint="eastAsia" w:cs="宋体"/>
          <w:b w:val="0"/>
        </w:rPr>
        <w:fldChar w:fldCharType="end"/>
      </w:r>
    </w:p>
    <w:p/>
    <w:p>
      <w:pPr>
        <w:pStyle w:val="17"/>
      </w:pPr>
      <w:r>
        <w:rPr>
          <w:rFonts w:hAnsi="宋体"/>
        </w:rPr>
        <w:fldChar w:fldCharType="end"/>
      </w:r>
    </w:p>
    <w:p>
      <w:pPr>
        <w:pStyle w:val="17"/>
      </w:pPr>
      <w:r>
        <w:t xml:space="preserve"> </w:t>
      </w:r>
    </w:p>
    <w:p>
      <w:pPr>
        <w:pStyle w:val="17"/>
      </w:pPr>
    </w:p>
    <w:p>
      <w:pPr>
        <w:tabs>
          <w:tab w:val="left" w:pos="8190"/>
        </w:tabs>
      </w:pPr>
      <w:r>
        <w:tab/>
      </w:r>
    </w:p>
    <w:p>
      <w:pPr>
        <w:pStyle w:val="59"/>
        <w:keepNext/>
        <w:pageBreakBefore/>
      </w:pPr>
      <w:bookmarkStart w:id="11" w:name="_Toc522542024"/>
      <w:r>
        <w:rPr>
          <w:rFonts w:hint="eastAsia"/>
        </w:rPr>
        <w:t>前    言</w:t>
      </w:r>
      <w:bookmarkEnd w:id="11"/>
    </w:p>
    <w:p/>
    <w:bookmarkEnd w:id="10"/>
    <w:p>
      <w:pPr>
        <w:widowControl/>
        <w:spacing w:line="400" w:lineRule="exact"/>
        <w:ind w:firstLine="630" w:firstLineChars="300"/>
        <w:jc w:val="left"/>
      </w:pPr>
      <w:bookmarkStart w:id="12" w:name="_Toc452970564"/>
      <w:bookmarkStart w:id="13" w:name="_Toc452449030"/>
      <w:bookmarkStart w:id="14" w:name="_Toc449709178"/>
      <w:bookmarkStart w:id="15" w:name="_Toc448950609"/>
      <w:bookmarkStart w:id="16" w:name="_Toc449708859"/>
      <w:bookmarkStart w:id="17" w:name="SectionMark4"/>
      <w:r>
        <w:rPr>
          <w:rFonts w:hint="eastAsia" w:ascii="宋体" w:hAnsi="宋体" w:cs="宋体"/>
          <w:color w:val="000000"/>
          <w:kern w:val="0"/>
          <w:szCs w:val="21"/>
          <w:lang w:bidi="ar"/>
        </w:rPr>
        <w:t xml:space="preserve">本大纲依据TZ 6—2019《农业机械专项鉴定大纲编写规则》编制。 </w:t>
      </w:r>
    </w:p>
    <w:p>
      <w:pPr>
        <w:widowControl/>
        <w:spacing w:line="400" w:lineRule="exact"/>
        <w:ind w:firstLine="630" w:firstLineChars="300"/>
        <w:jc w:val="left"/>
      </w:pPr>
      <w:r>
        <w:rPr>
          <w:rFonts w:hint="eastAsia" w:ascii="宋体" w:hAnsi="宋体" w:cs="宋体"/>
          <w:color w:val="000000"/>
          <w:kern w:val="0"/>
          <w:szCs w:val="21"/>
          <w:lang w:bidi="ar"/>
        </w:rPr>
        <w:t xml:space="preserve">本大纲为首次制定。 </w:t>
      </w:r>
    </w:p>
    <w:p>
      <w:pPr>
        <w:widowControl/>
        <w:spacing w:line="400" w:lineRule="exact"/>
        <w:ind w:firstLine="630" w:firstLineChars="300"/>
        <w:jc w:val="left"/>
      </w:pPr>
      <w:r>
        <w:rPr>
          <w:rFonts w:hint="eastAsia" w:ascii="宋体" w:hAnsi="宋体" w:cs="宋体"/>
          <w:color w:val="000000"/>
          <w:kern w:val="0"/>
          <w:szCs w:val="21"/>
          <w:lang w:bidi="ar"/>
        </w:rPr>
        <w:t xml:space="preserve">本大纲由安徽省农业农村厅提出。 </w:t>
      </w:r>
    </w:p>
    <w:p>
      <w:pPr>
        <w:widowControl/>
        <w:spacing w:line="400" w:lineRule="exact"/>
        <w:ind w:firstLine="630" w:firstLineChars="300"/>
        <w:jc w:val="left"/>
      </w:pPr>
      <w:r>
        <w:rPr>
          <w:rFonts w:hint="eastAsia" w:ascii="宋体" w:hAnsi="宋体" w:cs="宋体"/>
          <w:color w:val="000000"/>
          <w:kern w:val="0"/>
          <w:szCs w:val="21"/>
          <w:lang w:bidi="ar"/>
        </w:rPr>
        <w:t xml:space="preserve">本大纲由安徽省农业机械试验鉴定站技术归口。 </w:t>
      </w:r>
    </w:p>
    <w:p>
      <w:pPr>
        <w:widowControl/>
        <w:spacing w:line="400" w:lineRule="exact"/>
        <w:ind w:firstLine="630" w:firstLineChars="300"/>
        <w:jc w:val="left"/>
      </w:pPr>
      <w:r>
        <w:rPr>
          <w:rFonts w:hint="eastAsia" w:ascii="宋体" w:hAnsi="宋体" w:cs="宋体"/>
          <w:color w:val="000000"/>
          <w:kern w:val="0"/>
          <w:szCs w:val="21"/>
          <w:lang w:bidi="ar"/>
        </w:rPr>
        <w:t xml:space="preserve">本大纲起草单位：安徽省农业机械试验鉴定站。 </w:t>
      </w:r>
    </w:p>
    <w:p>
      <w:pPr>
        <w:widowControl/>
        <w:spacing w:line="400" w:lineRule="exact"/>
        <w:ind w:firstLine="630" w:firstLineChars="300"/>
        <w:jc w:val="left"/>
        <w:rPr>
          <w:rFonts w:ascii="宋体" w:hAnsi="宋体" w:cs="宋体"/>
          <w:szCs w:val="21"/>
        </w:rPr>
      </w:pPr>
      <w:r>
        <w:rPr>
          <w:rFonts w:hint="eastAsia" w:ascii="宋体" w:hAnsi="宋体" w:cs="宋体"/>
          <w:color w:val="000000"/>
          <w:kern w:val="0"/>
          <w:szCs w:val="21"/>
          <w:lang w:bidi="ar"/>
        </w:rPr>
        <w:t>本大纲主要起草人：</w:t>
      </w:r>
      <w:r>
        <w:rPr>
          <w:rFonts w:hint="eastAsia" w:ascii="宋体" w:hAnsi="宋体" w:cs="宋体"/>
          <w:szCs w:val="21"/>
        </w:rPr>
        <w:t xml:space="preserve"> 、、、、、</w:t>
      </w:r>
      <w:r>
        <w:rPr>
          <w:rFonts w:hint="eastAsia" w:ascii="宋体" w:hAnsi="宋体" w:cs="宋体"/>
          <w:color w:val="000000"/>
          <w:kern w:val="0"/>
          <w:szCs w:val="21"/>
          <w:lang w:bidi="ar"/>
        </w:rPr>
        <w:t>。</w:t>
      </w:r>
    </w:p>
    <w:p>
      <w:pPr>
        <w:ind w:firstLine="660" w:firstLineChars="300"/>
        <w:rPr>
          <w:rFonts w:ascii="仿宋" w:hAnsi="仿宋" w:eastAsia="仿宋" w:cs="仿宋"/>
          <w:sz w:val="22"/>
        </w:rPr>
      </w:pPr>
    </w:p>
    <w:p>
      <w:pPr>
        <w:widowControl/>
        <w:ind w:firstLine="420" w:firstLineChars="200"/>
        <w:jc w:val="left"/>
      </w:pPr>
    </w:p>
    <w:p>
      <w:pPr>
        <w:widowControl/>
        <w:ind w:firstLine="420" w:firstLineChars="200"/>
        <w:jc w:val="left"/>
      </w:pPr>
    </w:p>
    <w:p>
      <w:pPr>
        <w:autoSpaceDE w:val="0"/>
        <w:autoSpaceDN w:val="0"/>
        <w:adjustRightInd w:val="0"/>
        <w:ind w:firstLine="420" w:firstLineChars="200"/>
        <w:rPr>
          <w:rFonts w:ascii="宋体" w:cs="宋体"/>
          <w:color w:val="000000"/>
          <w:kern w:val="0"/>
          <w:szCs w:val="21"/>
        </w:rPr>
      </w:pPr>
    </w:p>
    <w:p>
      <w:pPr>
        <w:widowControl/>
        <w:ind w:firstLine="420" w:firstLineChars="200"/>
        <w:jc w:val="left"/>
      </w:pPr>
      <w:r>
        <w:rPr>
          <w:rFonts w:hint="eastAsia" w:ascii="宋体" w:hAnsi="宋体" w:cs="宋体"/>
          <w:color w:val="000000"/>
          <w:kern w:val="0"/>
          <w:szCs w:val="21"/>
          <w:lang w:bidi="ar"/>
        </w:rPr>
        <w:t xml:space="preserve"> </w:t>
      </w:r>
    </w:p>
    <w:p>
      <w:pPr>
        <w:autoSpaceDE w:val="0"/>
        <w:autoSpaceDN w:val="0"/>
        <w:adjustRightInd w:val="0"/>
        <w:ind w:left="420" w:leftChars="200" w:firstLine="420" w:firstLineChars="200"/>
        <w:rPr>
          <w:rFonts w:ascii="宋体" w:cs="宋体"/>
          <w:color w:val="000000"/>
          <w:kern w:val="0"/>
          <w:szCs w:val="21"/>
        </w:rPr>
        <w:sectPr>
          <w:footerReference r:id="rId8" w:type="default"/>
          <w:pgSz w:w="11907" w:h="16839"/>
          <w:pgMar w:top="1418" w:right="1134" w:bottom="1134" w:left="1418" w:header="1021" w:footer="1021" w:gutter="0"/>
          <w:pgNumType w:fmt="upperRoman" w:start="1"/>
          <w:cols w:space="425" w:num="1"/>
          <w:docGrid w:type="linesAndChars" w:linePitch="312" w:charSpace="0"/>
        </w:sectPr>
      </w:pPr>
    </w:p>
    <w:bookmarkEnd w:id="12"/>
    <w:bookmarkEnd w:id="13"/>
    <w:bookmarkEnd w:id="14"/>
    <w:bookmarkEnd w:id="15"/>
    <w:bookmarkEnd w:id="16"/>
    <w:p>
      <w:pPr>
        <w:pStyle w:val="89"/>
        <w:spacing w:line="440" w:lineRule="exact"/>
        <w:rPr>
          <w:rFonts w:ascii="宋体" w:hAnsi="宋体" w:eastAsia="宋体" w:cs="宋体"/>
          <w:color w:val="auto"/>
          <w:sz w:val="21"/>
          <w:szCs w:val="21"/>
        </w:rPr>
      </w:pPr>
      <w:r>
        <w:rPr>
          <w:rFonts w:hint="eastAsia"/>
          <w:color w:val="auto"/>
          <w:lang w:eastAsia="zh-CN"/>
        </w:rPr>
        <w:t>雷</w:t>
      </w:r>
      <w:r>
        <w:rPr>
          <w:rFonts w:hint="eastAsia"/>
          <w:color w:val="auto"/>
        </w:rPr>
        <w:t>竹笋剥皮机</w:t>
      </w:r>
    </w:p>
    <w:p>
      <w:pPr>
        <w:pStyle w:val="61"/>
        <w:spacing w:before="156" w:after="156" w:line="440" w:lineRule="exact"/>
        <w:rPr>
          <w:rFonts w:hAnsi="黑体" w:cs="黑体"/>
          <w:color w:val="auto"/>
          <w:szCs w:val="21"/>
        </w:rPr>
      </w:pPr>
      <w:bookmarkStart w:id="18" w:name="_Toc522542026"/>
      <w:r>
        <w:rPr>
          <w:rFonts w:hint="eastAsia" w:hAnsi="黑体" w:cs="黑体"/>
          <w:color w:val="auto"/>
          <w:szCs w:val="21"/>
        </w:rPr>
        <w:t>范围</w:t>
      </w:r>
      <w:bookmarkEnd w:id="18"/>
    </w:p>
    <w:p>
      <w:pPr>
        <w:pStyle w:val="31"/>
        <w:numPr>
          <w:ilvl w:val="0"/>
          <w:numId w:val="1"/>
        </w:numPr>
        <w:spacing w:line="440" w:lineRule="exact"/>
        <w:ind w:firstLineChars="0"/>
        <w:rPr>
          <w:rFonts w:hAnsi="宋体" w:cs="宋体"/>
          <w:color w:val="auto"/>
          <w:szCs w:val="21"/>
        </w:rPr>
      </w:pPr>
      <w:r>
        <w:rPr>
          <w:rFonts w:hint="eastAsia" w:hAnsi="宋体" w:cs="宋体"/>
          <w:color w:val="auto"/>
          <w:szCs w:val="21"/>
        </w:rPr>
        <w:t xml:space="preserve">    本大纲规定了竹笋剥皮机专项鉴定的内容、方法和判定规则。</w:t>
      </w:r>
    </w:p>
    <w:p>
      <w:pPr>
        <w:pStyle w:val="31"/>
        <w:numPr>
          <w:ilvl w:val="0"/>
          <w:numId w:val="1"/>
        </w:numPr>
        <w:spacing w:line="440" w:lineRule="exact"/>
        <w:ind w:firstLineChars="0"/>
        <w:rPr>
          <w:rFonts w:hAnsi="宋体" w:cs="宋体"/>
          <w:color w:val="auto"/>
          <w:szCs w:val="21"/>
        </w:rPr>
      </w:pPr>
      <w:r>
        <w:rPr>
          <w:rFonts w:hint="eastAsia" w:hAnsi="宋体" w:cs="宋体"/>
          <w:color w:val="auto"/>
          <w:szCs w:val="21"/>
        </w:rPr>
        <w:t xml:space="preserve">    本大纲适用于</w:t>
      </w:r>
      <w:r>
        <w:rPr>
          <w:rFonts w:hint="eastAsia" w:hAnsi="宋体" w:cs="宋体"/>
          <w:color w:val="auto"/>
          <w:szCs w:val="21"/>
          <w:shd w:val="clear" w:color="auto" w:fill="FFFFFF"/>
        </w:rPr>
        <w:t>雷竹笋</w:t>
      </w:r>
      <w:r>
        <w:rPr>
          <w:rFonts w:hint="eastAsia" w:hAnsi="宋体" w:cs="宋体"/>
          <w:color w:val="auto"/>
          <w:szCs w:val="21"/>
        </w:rPr>
        <w:t>剥皮机</w:t>
      </w:r>
      <w:r>
        <w:rPr>
          <w:rFonts w:hint="eastAsia" w:hAnsi="宋体" w:cs="宋体"/>
          <w:color w:val="auto"/>
          <w:szCs w:val="21"/>
          <w:lang w:eastAsia="zh-CN"/>
        </w:rPr>
        <w:t>械的</w:t>
      </w:r>
      <w:r>
        <w:rPr>
          <w:rFonts w:hint="eastAsia" w:hAnsi="宋体" w:cs="宋体"/>
          <w:color w:val="auto"/>
          <w:szCs w:val="21"/>
        </w:rPr>
        <w:t>专项鉴定。</w:t>
      </w:r>
    </w:p>
    <w:p>
      <w:pPr>
        <w:pStyle w:val="61"/>
        <w:numPr>
          <w:ilvl w:val="0"/>
          <w:numId w:val="0"/>
        </w:numPr>
        <w:spacing w:before="156" w:after="156" w:line="440" w:lineRule="exact"/>
        <w:rPr>
          <w:rFonts w:hAnsi="黑体" w:cs="黑体"/>
          <w:color w:val="auto"/>
          <w:szCs w:val="21"/>
        </w:rPr>
      </w:pPr>
      <w:bookmarkStart w:id="19" w:name="_Toc522542027"/>
      <w:r>
        <w:rPr>
          <w:rFonts w:hint="eastAsia" w:hAnsi="黑体" w:cs="黑体"/>
          <w:color w:val="auto"/>
          <w:szCs w:val="21"/>
        </w:rPr>
        <w:t>2  规范性引用文件</w:t>
      </w:r>
      <w:bookmarkEnd w:id="19"/>
    </w:p>
    <w:p>
      <w:pPr>
        <w:pStyle w:val="31"/>
        <w:spacing w:line="440" w:lineRule="exact"/>
        <w:ind w:firstLine="420"/>
        <w:rPr>
          <w:rFonts w:hAnsi="宋体" w:cs="宋体"/>
          <w:color w:val="auto"/>
          <w:szCs w:val="21"/>
        </w:rPr>
      </w:pPr>
      <w:r>
        <w:rPr>
          <w:rFonts w:hint="eastAsia" w:hAnsi="宋体" w:cs="宋体"/>
          <w:color w:val="auto"/>
          <w:szCs w:val="21"/>
        </w:rPr>
        <w:t>下列文件对于本文件的应用是必不可少的。凡是注日期的引用文件，仅注日期的版本适用于本文件。凡是不注日期的引用文件，其最新版本（包括所有的修改单）适用于本文件。</w:t>
      </w:r>
    </w:p>
    <w:p>
      <w:pPr>
        <w:spacing w:line="440" w:lineRule="exact"/>
        <w:ind w:firstLine="420" w:firstLineChars="200"/>
        <w:rPr>
          <w:rFonts w:ascii="宋体" w:hAnsi="宋体" w:cs="宋体"/>
          <w:color w:val="auto"/>
          <w:szCs w:val="21"/>
        </w:rPr>
      </w:pPr>
      <w:r>
        <w:rPr>
          <w:rFonts w:hint="eastAsia" w:ascii="宋体" w:hAnsi="宋体" w:cs="宋体"/>
          <w:color w:val="auto"/>
          <w:szCs w:val="21"/>
        </w:rPr>
        <w:t>GB/T 5262—2008  农业机械试验条件  测定方法的一般规定</w:t>
      </w:r>
    </w:p>
    <w:p>
      <w:pPr>
        <w:spacing w:line="440" w:lineRule="exact"/>
        <w:ind w:firstLine="420" w:firstLineChars="200"/>
        <w:rPr>
          <w:rFonts w:ascii="宋体" w:hAnsi="宋体" w:cs="宋体"/>
          <w:color w:val="auto"/>
          <w:szCs w:val="21"/>
        </w:rPr>
      </w:pPr>
      <w:r>
        <w:rPr>
          <w:rFonts w:hint="eastAsia" w:ascii="宋体" w:hAnsi="宋体" w:cs="宋体"/>
          <w:color w:val="auto"/>
          <w:szCs w:val="21"/>
        </w:rPr>
        <w:t>GB 10396  农林拖拉机和机械、草坪和园艺动力机械  安全标志和危险图形  总则</w:t>
      </w:r>
    </w:p>
    <w:p>
      <w:pPr>
        <w:spacing w:line="440" w:lineRule="exact"/>
        <w:ind w:firstLine="420" w:firstLineChars="200"/>
        <w:rPr>
          <w:rFonts w:ascii="宋体" w:hAnsi="宋体" w:cs="宋体"/>
          <w:color w:val="auto"/>
          <w:szCs w:val="21"/>
        </w:rPr>
      </w:pPr>
      <w:r>
        <w:rPr>
          <w:rFonts w:hint="eastAsia" w:ascii="宋体" w:hAnsi="宋体" w:cs="宋体"/>
          <w:color w:val="auto"/>
          <w:szCs w:val="21"/>
        </w:rPr>
        <w:t>NY/T 2846—2015  农业机械适用性评价通则</w:t>
      </w:r>
      <w:bookmarkEnd w:id="17"/>
    </w:p>
    <w:p>
      <w:pPr>
        <w:pStyle w:val="61"/>
        <w:numPr>
          <w:ilvl w:val="0"/>
          <w:numId w:val="1"/>
        </w:numPr>
        <w:spacing w:before="156" w:after="156" w:line="440" w:lineRule="exact"/>
        <w:rPr>
          <w:rFonts w:hAnsi="黑体" w:cs="黑体"/>
          <w:color w:val="auto"/>
          <w:szCs w:val="21"/>
        </w:rPr>
      </w:pPr>
      <w:bookmarkStart w:id="20" w:name="_Toc522542028"/>
      <w:r>
        <w:rPr>
          <w:rFonts w:hint="eastAsia" w:hAnsi="黑体" w:cs="黑体"/>
          <w:color w:val="auto"/>
          <w:szCs w:val="21"/>
        </w:rPr>
        <w:t>3  术语和定义</w:t>
      </w:r>
      <w:bookmarkEnd w:id="20"/>
    </w:p>
    <w:p>
      <w:pPr>
        <w:spacing w:before="156" w:beforeLines="50" w:after="156" w:afterLines="50" w:line="440" w:lineRule="exact"/>
        <w:ind w:firstLine="420" w:firstLineChars="200"/>
        <w:rPr>
          <w:rFonts w:ascii="宋体" w:hAnsi="宋体" w:cs="宋体"/>
          <w:color w:val="auto"/>
          <w:szCs w:val="21"/>
        </w:rPr>
      </w:pPr>
      <w:r>
        <w:rPr>
          <w:rFonts w:hint="eastAsia" w:ascii="宋体" w:hAnsi="宋体" w:cs="宋体"/>
          <w:color w:val="auto"/>
          <w:szCs w:val="21"/>
        </w:rPr>
        <w:t>下列术语和定义适用于本文件。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440" w:lineRule="exact"/>
        <w:ind w:left="0" w:right="0" w:hanging="420" w:hangingChars="200"/>
        <w:jc w:val="left"/>
        <w:textAlignment w:val="auto"/>
        <w:rPr>
          <w:rFonts w:ascii="宋体" w:hAnsi="宋体" w:eastAsia="宋体" w:cs="宋体"/>
          <w:color w:val="auto"/>
          <w:szCs w:val="21"/>
        </w:rPr>
      </w:pPr>
      <w:bookmarkStart w:id="21" w:name="_Toc522542029"/>
      <w:bookmarkStart w:id="22" w:name="_Toc522541916"/>
      <w:r>
        <w:rPr>
          <w:rFonts w:hint="eastAsia" w:ascii="黑体" w:hAnsi="黑体" w:cs="黑体"/>
          <w:color w:val="auto"/>
          <w:szCs w:val="21"/>
        </w:rPr>
        <w:t>3.1</w:t>
      </w:r>
      <w:bookmarkEnd w:id="21"/>
      <w:bookmarkEnd w:id="22"/>
      <w:r>
        <w:rPr>
          <w:rFonts w:hint="eastAsia" w:ascii="黑体" w:hAnsi="黑体" w:cs="黑体"/>
          <w:color w:val="auto"/>
          <w:szCs w:val="21"/>
        </w:rPr>
        <w:t xml:space="preserve"> </w:t>
      </w:r>
      <w:bookmarkStart w:id="23" w:name="_Toc522541917"/>
      <w:bookmarkStart w:id="24" w:name="_Toc522542030"/>
      <w:r>
        <w:rPr>
          <w:rFonts w:hint="eastAsia" w:ascii="黑体" w:hAnsi="黑体" w:cs="黑体"/>
          <w:color w:val="auto"/>
          <w:szCs w:val="21"/>
        </w:rPr>
        <w:t>雷</w:t>
      </w:r>
      <w:r>
        <w:rPr>
          <w:rFonts w:hint="eastAsia" w:ascii="黑体" w:hAnsi="黑体" w:cs="黑体"/>
          <w:color w:val="auto"/>
          <w:kern w:val="2"/>
          <w:szCs w:val="21"/>
        </w:rPr>
        <w:t>竹笋</w:t>
      </w:r>
      <w:r>
        <w:rPr>
          <w:rFonts w:hint="eastAsia" w:ascii="黑体" w:hAnsi="黑体" w:cs="黑体"/>
          <w:color w:val="auto"/>
          <w:kern w:val="2"/>
          <w:szCs w:val="21"/>
        </w:rPr>
        <w:br w:type="textWrapping"/>
      </w:r>
      <w:bookmarkEnd w:id="23"/>
      <w:bookmarkEnd w:id="24"/>
      <w:r>
        <w:rPr>
          <w:rFonts w:hint="default" w:ascii="Arial" w:hAnsi="Arial" w:eastAsia="宋体" w:cs="Arial"/>
          <w:color w:val="auto"/>
          <w:kern w:val="0"/>
          <w:sz w:val="21"/>
          <w:szCs w:val="21"/>
          <w:shd w:val="clear" w:fill="FFFFFF"/>
          <w:lang w:val="en-US" w:eastAsia="zh-CN" w:bidi="ar"/>
        </w:rPr>
        <w:t>雷竹又名早竹、早园竹，别名雷公竹，是禾本科竹亚科刚竹属竹种</w:t>
      </w:r>
      <w:r>
        <w:rPr>
          <w:rFonts w:hint="eastAsia" w:ascii="Arial" w:hAnsi="Arial" w:cs="Arial"/>
          <w:color w:val="auto"/>
          <w:kern w:val="0"/>
          <w:sz w:val="21"/>
          <w:szCs w:val="21"/>
          <w:shd w:val="clear" w:fill="FFFFFF"/>
          <w:lang w:val="en-US" w:eastAsia="zh-CN" w:bidi="ar"/>
        </w:rPr>
        <w:t>，</w:t>
      </w:r>
      <w:r>
        <w:rPr>
          <w:rFonts w:hint="default" w:ascii="Arial" w:hAnsi="Arial" w:eastAsia="宋体" w:cs="Arial"/>
          <w:color w:val="auto"/>
          <w:kern w:val="0"/>
          <w:sz w:val="21"/>
          <w:szCs w:val="21"/>
          <w:shd w:val="clear" w:fill="FFFFFF"/>
          <w:lang w:val="en-US" w:eastAsia="zh-CN" w:bidi="ar"/>
        </w:rPr>
        <w:t>雷</w:t>
      </w:r>
      <w:r>
        <w:rPr>
          <w:rFonts w:hint="eastAsia" w:ascii="宋体" w:hAnsi="宋体" w:eastAsia="宋体" w:cs="宋体"/>
          <w:color w:val="auto"/>
          <w:szCs w:val="21"/>
          <w:shd w:val="clear" w:color="auto" w:fill="FFFFFF"/>
        </w:rPr>
        <w:t>竹笋，是</w:t>
      </w:r>
      <w:r>
        <w:rPr>
          <w:rFonts w:hint="default" w:ascii="Arial" w:hAnsi="Arial" w:eastAsia="宋体" w:cs="Arial"/>
          <w:color w:val="auto"/>
          <w:kern w:val="0"/>
          <w:sz w:val="21"/>
          <w:szCs w:val="21"/>
          <w:shd w:val="clear" w:fill="FFFFFF"/>
          <w:lang w:val="en-US" w:eastAsia="zh-CN" w:bidi="ar"/>
        </w:rPr>
        <w:t>雷</w:t>
      </w:r>
      <w:r>
        <w:rPr>
          <w:rFonts w:hint="eastAsia" w:ascii="宋体" w:hAnsi="宋体" w:eastAsia="宋体" w:cs="宋体"/>
          <w:color w:val="auto"/>
          <w:szCs w:val="21"/>
          <w:shd w:val="clear" w:color="auto" w:fill="FFFFFF"/>
        </w:rPr>
        <w:t>竹的幼芽，也称为笋。笋是指幼竹茎秆的幼嫩生长部分，食用部分为初生、嫩肥、短壮的芽或鞭。</w:t>
      </w:r>
    </w:p>
    <w:p>
      <w:pPr>
        <w:pStyle w:val="31"/>
        <w:keepNext w:val="0"/>
        <w:keepLines w:val="0"/>
        <w:pageBreakBefore w:val="0"/>
        <w:widowControl/>
        <w:kinsoku/>
        <w:wordWrap/>
        <w:overflowPunct/>
        <w:topLinePunct w:val="0"/>
        <w:autoSpaceDE w:val="0"/>
        <w:autoSpaceDN w:val="0"/>
        <w:bidi w:val="0"/>
        <w:adjustRightInd/>
        <w:snapToGrid/>
        <w:spacing w:before="156" w:beforeLines="50" w:after="157" w:afterLines="50" w:line="440" w:lineRule="exact"/>
        <w:ind w:firstLine="0" w:firstLineChars="0"/>
        <w:textAlignment w:val="auto"/>
        <w:rPr>
          <w:rFonts w:ascii="黑体" w:hAnsi="黑体" w:eastAsia="黑体" w:cs="黑体"/>
          <w:color w:val="auto"/>
          <w:kern w:val="2"/>
          <w:szCs w:val="21"/>
        </w:rPr>
      </w:pPr>
      <w:r>
        <w:rPr>
          <w:rFonts w:hint="eastAsia" w:ascii="黑体" w:hAnsi="黑体" w:eastAsia="黑体" w:cs="黑体"/>
          <w:color w:val="auto"/>
          <w:szCs w:val="21"/>
        </w:rPr>
        <w:t xml:space="preserve">3.2 </w:t>
      </w:r>
      <w:r>
        <w:rPr>
          <w:rFonts w:hint="eastAsia" w:ascii="黑体" w:hAnsi="黑体" w:eastAsia="黑体" w:cs="黑体"/>
          <w:color w:val="auto"/>
          <w:kern w:val="2"/>
          <w:szCs w:val="21"/>
        </w:rPr>
        <w:t>笋皮</w:t>
      </w:r>
    </w:p>
    <w:p>
      <w:pPr>
        <w:pStyle w:val="31"/>
        <w:spacing w:line="440" w:lineRule="exact"/>
        <w:ind w:firstLine="420"/>
        <w:rPr>
          <w:rFonts w:hAnsi="宋体" w:cs="宋体"/>
          <w:color w:val="auto"/>
          <w:szCs w:val="21"/>
        </w:rPr>
      </w:pPr>
      <w:r>
        <w:rPr>
          <w:rFonts w:hint="eastAsia" w:hAnsi="宋体" w:cs="宋体"/>
          <w:color w:val="auto"/>
          <w:szCs w:val="21"/>
        </w:rPr>
        <w:t>笋皮，又称笋壳，是包裹在笋肉外的多层壳。</w:t>
      </w:r>
    </w:p>
    <w:p>
      <w:pPr>
        <w:pStyle w:val="62"/>
        <w:numPr>
          <w:ilvl w:val="2"/>
          <w:numId w:val="0"/>
        </w:numPr>
        <w:spacing w:before="156" w:beforeLines="50" w:after="156" w:afterLines="50" w:line="440" w:lineRule="exact"/>
        <w:rPr>
          <w:rFonts w:ascii="黑体" w:hAnsi="黑体" w:cs="黑体"/>
          <w:color w:val="auto"/>
          <w:szCs w:val="21"/>
        </w:rPr>
      </w:pPr>
      <w:r>
        <w:rPr>
          <w:rFonts w:hint="eastAsia" w:ascii="黑体" w:hAnsi="黑体" w:cs="黑体"/>
          <w:color w:val="auto"/>
          <w:szCs w:val="21"/>
        </w:rPr>
        <w:t xml:space="preserve">3.3 </w:t>
      </w:r>
      <w:r>
        <w:rPr>
          <w:rFonts w:hint="eastAsia" w:ascii="黑体" w:hAnsi="黑体" w:cs="黑体"/>
          <w:color w:val="auto"/>
          <w:kern w:val="2"/>
          <w:szCs w:val="21"/>
        </w:rPr>
        <w:t>竹笋剥皮机</w:t>
      </w:r>
      <w:r>
        <w:rPr>
          <w:rFonts w:hint="eastAsia" w:ascii="黑体" w:hAnsi="黑体" w:cs="黑体"/>
          <w:color w:val="auto"/>
          <w:szCs w:val="21"/>
        </w:rPr>
        <w:t xml:space="preserve"> </w:t>
      </w:r>
    </w:p>
    <w:p>
      <w:pPr>
        <w:spacing w:line="440" w:lineRule="exact"/>
        <w:ind w:firstLine="420" w:firstLineChars="200"/>
        <w:rPr>
          <w:rFonts w:ascii="宋体" w:hAnsi="宋体" w:cs="宋体"/>
          <w:color w:val="auto"/>
          <w:szCs w:val="21"/>
        </w:rPr>
      </w:pPr>
      <w:r>
        <w:rPr>
          <w:rFonts w:hint="eastAsia" w:ascii="宋体" w:hAnsi="宋体" w:cs="宋体"/>
          <w:color w:val="auto"/>
          <w:szCs w:val="21"/>
        </w:rPr>
        <w:t>用于剥离包裹在笋肉外的多层笋皮的机械。</w:t>
      </w:r>
    </w:p>
    <w:p>
      <w:pPr>
        <w:pStyle w:val="31"/>
        <w:spacing w:before="156" w:beforeLines="50" w:after="156" w:afterLines="50" w:line="440" w:lineRule="exact"/>
        <w:ind w:firstLine="0" w:firstLineChars="0"/>
        <w:rPr>
          <w:rFonts w:ascii="黑体" w:hAnsi="黑体" w:eastAsia="黑体" w:cs="黑体"/>
          <w:color w:val="auto"/>
          <w:kern w:val="2"/>
          <w:szCs w:val="21"/>
        </w:rPr>
      </w:pPr>
      <w:r>
        <w:rPr>
          <w:rFonts w:hint="eastAsia" w:ascii="黑体" w:hAnsi="黑体" w:eastAsia="黑体" w:cs="黑体"/>
          <w:color w:val="auto"/>
          <w:szCs w:val="21"/>
        </w:rPr>
        <w:t xml:space="preserve">3.4 </w:t>
      </w:r>
      <w:r>
        <w:rPr>
          <w:rFonts w:hint="eastAsia" w:ascii="黑体" w:hAnsi="黑体" w:eastAsia="黑体" w:cs="黑体"/>
          <w:color w:val="auto"/>
          <w:kern w:val="2"/>
          <w:szCs w:val="21"/>
        </w:rPr>
        <w:t>伤笋</w:t>
      </w:r>
    </w:p>
    <w:p>
      <w:pPr>
        <w:pStyle w:val="31"/>
        <w:spacing w:line="440" w:lineRule="exact"/>
        <w:ind w:firstLine="420"/>
        <w:rPr>
          <w:rFonts w:hAnsi="宋体" w:cs="宋体"/>
          <w:color w:val="auto"/>
          <w:szCs w:val="21"/>
        </w:rPr>
      </w:pPr>
      <w:r>
        <w:rPr>
          <w:rFonts w:hint="eastAsia" w:hAnsi="宋体" w:cs="宋体"/>
          <w:color w:val="auto"/>
          <w:kern w:val="2"/>
          <w:szCs w:val="21"/>
        </w:rPr>
        <w:t>竹笋剥皮机</w:t>
      </w:r>
      <w:r>
        <w:rPr>
          <w:rFonts w:hint="eastAsia" w:hAnsi="宋体" w:cs="宋体"/>
          <w:color w:val="auto"/>
          <w:szCs w:val="21"/>
        </w:rPr>
        <w:t>剥皮过程中</w:t>
      </w:r>
      <w:r>
        <w:rPr>
          <w:rFonts w:hint="eastAsia" w:hAnsi="宋体" w:cs="宋体"/>
          <w:color w:val="auto"/>
          <w:kern w:val="2"/>
          <w:szCs w:val="21"/>
        </w:rPr>
        <w:t>，</w:t>
      </w:r>
      <w:r>
        <w:rPr>
          <w:rFonts w:hint="eastAsia" w:hAnsi="宋体" w:cs="宋体"/>
          <w:color w:val="auto"/>
          <w:szCs w:val="21"/>
        </w:rPr>
        <w:t>伤及笋肉面积大于2cm</w:t>
      </w:r>
      <w:r>
        <w:rPr>
          <w:rFonts w:hint="eastAsia" w:hAnsi="宋体" w:cs="宋体"/>
          <w:color w:val="auto"/>
          <w:szCs w:val="21"/>
          <w:vertAlign w:val="superscript"/>
        </w:rPr>
        <w:t>2</w:t>
      </w:r>
      <w:r>
        <w:rPr>
          <w:rFonts w:hint="eastAsia" w:hAnsi="宋体" w:cs="宋体"/>
          <w:color w:val="auto"/>
          <w:szCs w:val="21"/>
        </w:rPr>
        <w:t>或伤及笋肉的划痕长度大于2cm的</w:t>
      </w:r>
      <w:r>
        <w:rPr>
          <w:rFonts w:hint="eastAsia" w:hAnsi="宋体" w:cs="宋体"/>
          <w:color w:val="auto"/>
          <w:szCs w:val="21"/>
          <w:shd w:val="clear" w:color="auto" w:fill="FFFFFF"/>
        </w:rPr>
        <w:t>竹笋</w:t>
      </w:r>
      <w:r>
        <w:rPr>
          <w:rFonts w:hint="eastAsia" w:hAnsi="宋体" w:cs="宋体"/>
          <w:color w:val="auto"/>
          <w:szCs w:val="21"/>
        </w:rPr>
        <w:t>。</w:t>
      </w:r>
    </w:p>
    <w:p>
      <w:pPr>
        <w:pStyle w:val="62"/>
        <w:numPr>
          <w:ilvl w:val="2"/>
          <w:numId w:val="0"/>
        </w:numPr>
        <w:spacing w:before="156" w:beforeLines="50" w:after="156" w:afterLines="50" w:line="440" w:lineRule="exact"/>
        <w:rPr>
          <w:rFonts w:ascii="黑体" w:hAnsi="黑体" w:cs="黑体"/>
          <w:color w:val="auto"/>
          <w:szCs w:val="21"/>
        </w:rPr>
      </w:pPr>
      <w:r>
        <w:rPr>
          <w:rFonts w:hint="eastAsia" w:ascii="黑体" w:hAnsi="黑体" w:cs="黑体"/>
          <w:color w:val="auto"/>
          <w:szCs w:val="21"/>
        </w:rPr>
        <w:t>3.5</w:t>
      </w:r>
      <w:r>
        <w:rPr>
          <w:rFonts w:ascii="黑体" w:hAnsi="黑体" w:cs="黑体"/>
          <w:color w:val="auto"/>
          <w:szCs w:val="21"/>
        </w:rPr>
        <w:t xml:space="preserve"> </w:t>
      </w:r>
      <w:r>
        <w:rPr>
          <w:rFonts w:hint="eastAsia" w:ascii="黑体" w:hAnsi="黑体" w:cs="黑体"/>
          <w:color w:val="auto"/>
          <w:szCs w:val="21"/>
        </w:rPr>
        <w:t xml:space="preserve">未剥净笋 </w:t>
      </w:r>
    </w:p>
    <w:p>
      <w:pPr>
        <w:pStyle w:val="31"/>
        <w:spacing w:line="440" w:lineRule="exact"/>
        <w:ind w:firstLine="420"/>
        <w:rPr>
          <w:rFonts w:hAnsi="宋体" w:cs="宋体"/>
          <w:color w:val="auto"/>
          <w:kern w:val="2"/>
          <w:szCs w:val="21"/>
        </w:rPr>
      </w:pPr>
      <w:r>
        <w:rPr>
          <w:rFonts w:hint="eastAsia" w:hAnsi="宋体" w:cs="宋体"/>
          <w:color w:val="auto"/>
          <w:kern w:val="2"/>
          <w:szCs w:val="21"/>
        </w:rPr>
        <w:t>竹笋经剥皮机</w:t>
      </w:r>
      <w:r>
        <w:rPr>
          <w:rFonts w:hint="eastAsia" w:hAnsi="宋体" w:cs="宋体"/>
          <w:color w:val="auto"/>
          <w:szCs w:val="21"/>
        </w:rPr>
        <w:t>剥皮后，存留有长度大于50mm笋皮的</w:t>
      </w:r>
      <w:r>
        <w:rPr>
          <w:rFonts w:hint="eastAsia" w:hAnsi="宋体" w:cs="宋体"/>
          <w:color w:val="auto"/>
          <w:kern w:val="2"/>
          <w:szCs w:val="21"/>
        </w:rPr>
        <w:t>竹笋</w:t>
      </w:r>
      <w:r>
        <w:rPr>
          <w:rFonts w:hint="eastAsia" w:hAnsi="宋体" w:cs="宋体"/>
          <w:color w:val="auto"/>
          <w:szCs w:val="21"/>
        </w:rPr>
        <w:t>。</w:t>
      </w:r>
    </w:p>
    <w:p>
      <w:pPr>
        <w:pStyle w:val="61"/>
        <w:numPr>
          <w:ilvl w:val="0"/>
          <w:numId w:val="0"/>
        </w:numPr>
        <w:spacing w:before="156" w:after="156" w:line="440" w:lineRule="exact"/>
        <w:rPr>
          <w:rFonts w:hAnsi="黑体" w:cs="黑体"/>
          <w:color w:val="auto"/>
          <w:szCs w:val="21"/>
        </w:rPr>
      </w:pPr>
      <w:bookmarkStart w:id="25" w:name="_Toc522542031"/>
      <w:r>
        <w:rPr>
          <w:rFonts w:hint="eastAsia" w:hAnsi="黑体" w:cs="黑体"/>
          <w:color w:val="auto"/>
          <w:szCs w:val="21"/>
        </w:rPr>
        <w:t>4  基本要求</w:t>
      </w:r>
      <w:bookmarkEnd w:id="25"/>
    </w:p>
    <w:p>
      <w:pPr>
        <w:pStyle w:val="62"/>
        <w:numPr>
          <w:ilvl w:val="0"/>
          <w:numId w:val="0"/>
        </w:numPr>
        <w:spacing w:before="156" w:beforeLines="50" w:after="156" w:afterLines="50" w:line="440" w:lineRule="exact"/>
        <w:rPr>
          <w:rFonts w:ascii="黑体" w:hAnsi="黑体" w:cs="黑体"/>
          <w:color w:val="auto"/>
          <w:szCs w:val="21"/>
        </w:rPr>
      </w:pPr>
      <w:bookmarkStart w:id="26" w:name="_Toc522542032"/>
      <w:bookmarkStart w:id="27" w:name="_Toc452970570"/>
      <w:r>
        <w:rPr>
          <w:rFonts w:hint="eastAsia" w:ascii="黑体" w:hAnsi="黑体" w:cs="黑体"/>
          <w:color w:val="auto"/>
          <w:szCs w:val="21"/>
        </w:rPr>
        <w:t>4.1  需补充提供的</w:t>
      </w:r>
      <w:bookmarkEnd w:id="26"/>
      <w:r>
        <w:rPr>
          <w:rFonts w:hint="eastAsia" w:ascii="黑体" w:hAnsi="黑体" w:cs="黑体"/>
          <w:color w:val="auto"/>
          <w:szCs w:val="21"/>
        </w:rPr>
        <w:t>材料</w:t>
      </w:r>
    </w:p>
    <w:p>
      <w:pPr>
        <w:pStyle w:val="31"/>
        <w:spacing w:line="440" w:lineRule="exact"/>
        <w:ind w:firstLine="420"/>
        <w:rPr>
          <w:rFonts w:hAnsi="宋体" w:cs="宋体"/>
          <w:color w:val="auto"/>
          <w:szCs w:val="21"/>
        </w:rPr>
      </w:pPr>
      <w:r>
        <w:rPr>
          <w:rFonts w:hint="eastAsia" w:hAnsi="宋体" w:cs="宋体"/>
          <w:color w:val="auto"/>
          <w:szCs w:val="21"/>
        </w:rPr>
        <w:t>除申请时提交的材料之外，需补充提供以下材料：</w:t>
      </w:r>
    </w:p>
    <w:p>
      <w:pPr>
        <w:pStyle w:val="87"/>
        <w:numPr>
          <w:ilvl w:val="1"/>
          <w:numId w:val="12"/>
        </w:numPr>
        <w:tabs>
          <w:tab w:val="left" w:pos="0"/>
          <w:tab w:val="left" w:pos="840"/>
        </w:tabs>
        <w:spacing w:line="440" w:lineRule="exact"/>
        <w:rPr>
          <w:rFonts w:hAnsi="宋体" w:cs="宋体"/>
          <w:color w:val="auto"/>
          <w:szCs w:val="21"/>
        </w:rPr>
      </w:pPr>
      <w:r>
        <w:rPr>
          <w:rFonts w:hint="eastAsia" w:hAnsi="宋体" w:cs="宋体"/>
          <w:color w:val="auto"/>
          <w:szCs w:val="21"/>
        </w:rPr>
        <w:t>产品规格表（见附录）；</w:t>
      </w:r>
    </w:p>
    <w:p>
      <w:pPr>
        <w:pStyle w:val="87"/>
        <w:numPr>
          <w:ilvl w:val="1"/>
          <w:numId w:val="4"/>
        </w:numPr>
        <w:tabs>
          <w:tab w:val="left" w:pos="0"/>
        </w:tabs>
        <w:spacing w:line="440" w:lineRule="exact"/>
        <w:rPr>
          <w:rFonts w:hAnsi="宋体" w:cs="宋体"/>
          <w:color w:val="auto"/>
          <w:szCs w:val="21"/>
        </w:rPr>
      </w:pPr>
      <w:r>
        <w:rPr>
          <w:rFonts w:hint="eastAsia" w:hAnsi="宋体" w:cs="宋体"/>
          <w:color w:val="auto"/>
          <w:szCs w:val="21"/>
        </w:rPr>
        <w:t>样机照片（左前方45°、右前方45°、正后方、产品铭牌各1张）；</w:t>
      </w:r>
    </w:p>
    <w:p>
      <w:pPr>
        <w:pStyle w:val="87"/>
        <w:numPr>
          <w:ilvl w:val="1"/>
          <w:numId w:val="4"/>
        </w:numPr>
        <w:tabs>
          <w:tab w:val="left" w:pos="0"/>
        </w:tabs>
        <w:spacing w:line="440" w:lineRule="exact"/>
        <w:rPr>
          <w:rFonts w:hAnsi="宋体" w:cs="宋体"/>
          <w:color w:val="auto"/>
          <w:szCs w:val="21"/>
        </w:rPr>
      </w:pPr>
      <w:r>
        <w:rPr>
          <w:rFonts w:hint="eastAsia" w:hAnsi="宋体" w:cs="宋体"/>
          <w:color w:val="auto"/>
          <w:szCs w:val="21"/>
        </w:rPr>
        <w:t>创新性证明材料（整机或部件的发明专利、实用新型专利、科技成果评价证书、科技成果查</w:t>
      </w:r>
    </w:p>
    <w:p>
      <w:pPr>
        <w:pStyle w:val="87"/>
        <w:numPr>
          <w:ilvl w:val="0"/>
          <w:numId w:val="0"/>
        </w:numPr>
        <w:tabs>
          <w:tab w:val="left" w:pos="0"/>
        </w:tabs>
        <w:spacing w:line="440" w:lineRule="exact"/>
        <w:ind w:left="420"/>
        <w:rPr>
          <w:rFonts w:hAnsi="宋体" w:cs="宋体"/>
          <w:color w:val="auto"/>
          <w:szCs w:val="21"/>
        </w:rPr>
      </w:pPr>
      <w:r>
        <w:rPr>
          <w:rFonts w:hint="eastAsia" w:hAnsi="宋体" w:cs="宋体"/>
          <w:color w:val="auto"/>
          <w:szCs w:val="21"/>
        </w:rPr>
        <w:t>新报告之一或创新性评价意见）；</w:t>
      </w:r>
    </w:p>
    <w:p>
      <w:pPr>
        <w:pStyle w:val="87"/>
        <w:numPr>
          <w:ilvl w:val="1"/>
          <w:numId w:val="4"/>
        </w:numPr>
        <w:tabs>
          <w:tab w:val="left" w:pos="0"/>
        </w:tabs>
        <w:spacing w:line="440" w:lineRule="exact"/>
        <w:rPr>
          <w:rFonts w:hAnsi="宋体" w:cs="宋体"/>
          <w:color w:val="auto"/>
          <w:szCs w:val="21"/>
        </w:rPr>
      </w:pPr>
      <w:r>
        <w:rPr>
          <w:rFonts w:hint="eastAsia" w:hAnsi="宋体" w:cs="宋体"/>
          <w:color w:val="auto"/>
          <w:szCs w:val="21"/>
        </w:rPr>
        <w:t>符合大纲要求的检验检测报告（如适用）；</w:t>
      </w:r>
    </w:p>
    <w:p>
      <w:pPr>
        <w:pStyle w:val="87"/>
        <w:numPr>
          <w:ilvl w:val="1"/>
          <w:numId w:val="4"/>
        </w:numPr>
        <w:tabs>
          <w:tab w:val="left" w:pos="0"/>
        </w:tabs>
        <w:spacing w:line="440" w:lineRule="exact"/>
        <w:rPr>
          <w:rFonts w:hAnsi="宋体" w:cs="宋体"/>
          <w:color w:val="auto"/>
          <w:szCs w:val="21"/>
        </w:rPr>
      </w:pPr>
      <w:r>
        <w:rPr>
          <w:rFonts w:hint="eastAsia" w:hAnsi="宋体" w:cs="宋体"/>
          <w:color w:val="auto"/>
          <w:szCs w:val="21"/>
        </w:rPr>
        <w:t>符合大纲要求的实地试验验证报告（如适用）；</w:t>
      </w:r>
    </w:p>
    <w:p>
      <w:pPr>
        <w:pStyle w:val="87"/>
        <w:numPr>
          <w:ilvl w:val="1"/>
          <w:numId w:val="4"/>
        </w:numPr>
        <w:tabs>
          <w:tab w:val="left" w:pos="0"/>
        </w:tabs>
        <w:spacing w:line="440" w:lineRule="exact"/>
        <w:rPr>
          <w:rFonts w:hAnsi="宋体" w:cs="宋体"/>
          <w:color w:val="auto"/>
          <w:szCs w:val="21"/>
        </w:rPr>
      </w:pPr>
      <w:r>
        <w:rPr>
          <w:rFonts w:hint="eastAsia" w:hAnsi="宋体" w:cs="宋体"/>
          <w:color w:val="auto"/>
          <w:szCs w:val="21"/>
        </w:rPr>
        <w:t>承诺书一份。</w:t>
      </w:r>
    </w:p>
    <w:p>
      <w:pPr>
        <w:pStyle w:val="87"/>
        <w:numPr>
          <w:ilvl w:val="0"/>
          <w:numId w:val="0"/>
        </w:numPr>
        <w:tabs>
          <w:tab w:val="left" w:pos="0"/>
        </w:tabs>
        <w:spacing w:line="440" w:lineRule="exact"/>
        <w:ind w:left="420"/>
        <w:rPr>
          <w:rFonts w:hAnsi="宋体" w:cs="宋体"/>
          <w:color w:val="auto"/>
          <w:szCs w:val="21"/>
        </w:rPr>
      </w:pPr>
      <w:r>
        <w:rPr>
          <w:rFonts w:hint="eastAsia" w:hAnsi="宋体" w:cs="宋体"/>
          <w:color w:val="auto"/>
          <w:szCs w:val="21"/>
        </w:rPr>
        <w:t xml:space="preserve"> 以上材料均需加盖制造商公章。</w:t>
      </w:r>
      <w:bookmarkEnd w:id="27"/>
      <w:bookmarkStart w:id="28" w:name="_Toc452970575"/>
    </w:p>
    <w:p>
      <w:pPr>
        <w:pStyle w:val="62"/>
        <w:numPr>
          <w:ilvl w:val="0"/>
          <w:numId w:val="0"/>
        </w:numPr>
        <w:spacing w:before="156" w:beforeLines="50" w:after="156" w:afterLines="50" w:line="440" w:lineRule="exact"/>
        <w:rPr>
          <w:rFonts w:ascii="黑体" w:hAnsi="黑体" w:cs="黑体"/>
          <w:color w:val="auto"/>
          <w:szCs w:val="21"/>
        </w:rPr>
      </w:pPr>
      <w:bookmarkStart w:id="29" w:name="_Toc226947820"/>
      <w:bookmarkStart w:id="30" w:name="_Toc145083672"/>
      <w:bookmarkStart w:id="31" w:name="_Toc452475371"/>
      <w:bookmarkStart w:id="32" w:name="_Toc522542034"/>
      <w:bookmarkStart w:id="33" w:name="_Toc450118305"/>
      <w:r>
        <w:rPr>
          <w:rFonts w:hint="eastAsia" w:ascii="黑体" w:hAnsi="黑体" w:cs="黑体"/>
          <w:color w:val="auto"/>
          <w:szCs w:val="21"/>
        </w:rPr>
        <w:t>4.2  样机</w:t>
      </w:r>
      <w:bookmarkEnd w:id="29"/>
      <w:bookmarkEnd w:id="30"/>
      <w:r>
        <w:rPr>
          <w:rFonts w:hint="eastAsia" w:ascii="黑体" w:hAnsi="黑体" w:cs="黑体"/>
          <w:color w:val="auto"/>
          <w:szCs w:val="21"/>
        </w:rPr>
        <w:t>确定</w:t>
      </w:r>
      <w:bookmarkEnd w:id="31"/>
      <w:bookmarkEnd w:id="32"/>
      <w:bookmarkEnd w:id="33"/>
    </w:p>
    <w:p>
      <w:pPr>
        <w:pStyle w:val="31"/>
        <w:tabs>
          <w:tab w:val="center" w:pos="4201"/>
          <w:tab w:val="right" w:leader="dot" w:pos="9298"/>
        </w:tabs>
        <w:spacing w:line="440" w:lineRule="exact"/>
        <w:ind w:firstLine="420"/>
        <w:rPr>
          <w:rFonts w:hAnsi="宋体" w:cs="宋体"/>
          <w:color w:val="auto"/>
          <w:szCs w:val="21"/>
        </w:rPr>
      </w:pPr>
      <w:r>
        <w:rPr>
          <w:rFonts w:hint="eastAsia" w:hAnsi="宋体" w:cs="宋体"/>
          <w:color w:val="auto"/>
          <w:szCs w:val="21"/>
        </w:rPr>
        <w:t>样机由生产者无偿提供且应是12个月以内生产的合格产品，样机数量为1台（套）。样机应在生产</w:t>
      </w:r>
    </w:p>
    <w:p>
      <w:pPr>
        <w:pStyle w:val="31"/>
        <w:tabs>
          <w:tab w:val="center" w:pos="4201"/>
          <w:tab w:val="right" w:leader="dot" w:pos="9298"/>
        </w:tabs>
        <w:spacing w:line="440" w:lineRule="exact"/>
        <w:ind w:firstLine="0" w:firstLineChars="0"/>
        <w:rPr>
          <w:rFonts w:hAnsi="宋体" w:cs="宋体"/>
          <w:color w:val="auto"/>
          <w:szCs w:val="21"/>
        </w:rPr>
      </w:pPr>
      <w:r>
        <w:rPr>
          <w:rFonts w:hint="eastAsia" w:hAnsi="宋体" w:cs="宋体"/>
          <w:color w:val="auto"/>
          <w:szCs w:val="21"/>
        </w:rPr>
        <w:t>者明示的合格品存放处获得，也可在使用现场获得，由鉴定人员验样并经生产者确认后，方可进行鉴定。试验鉴定完成且生产者对鉴定结果无异议后，样机由生产者自行处理。</w:t>
      </w:r>
    </w:p>
    <w:p>
      <w:pPr>
        <w:pStyle w:val="61"/>
        <w:numPr>
          <w:ilvl w:val="0"/>
          <w:numId w:val="1"/>
        </w:numPr>
        <w:spacing w:before="156" w:after="156" w:line="440" w:lineRule="exact"/>
        <w:rPr>
          <w:rFonts w:hAnsi="黑体" w:cs="黑体"/>
          <w:color w:val="auto"/>
          <w:szCs w:val="21"/>
        </w:rPr>
      </w:pPr>
      <w:bookmarkStart w:id="34" w:name="_Toc447872068"/>
      <w:bookmarkEnd w:id="34"/>
      <w:bookmarkStart w:id="35" w:name="_Toc447895594"/>
      <w:bookmarkEnd w:id="35"/>
      <w:bookmarkStart w:id="36" w:name="_Toc447895065"/>
      <w:bookmarkEnd w:id="36"/>
      <w:bookmarkStart w:id="37" w:name="_Toc447872052"/>
      <w:bookmarkEnd w:id="37"/>
      <w:bookmarkStart w:id="38" w:name="_Toc447991594"/>
      <w:bookmarkEnd w:id="38"/>
      <w:bookmarkStart w:id="39" w:name="_Toc447872083"/>
      <w:bookmarkEnd w:id="39"/>
      <w:bookmarkStart w:id="40" w:name="_Toc447895060"/>
      <w:bookmarkEnd w:id="40"/>
      <w:bookmarkStart w:id="41" w:name="_Toc447895599"/>
      <w:bookmarkEnd w:id="41"/>
      <w:bookmarkStart w:id="42" w:name="_Toc447991582"/>
      <w:bookmarkEnd w:id="42"/>
      <w:bookmarkStart w:id="43" w:name="_Toc447991599"/>
      <w:bookmarkEnd w:id="43"/>
      <w:bookmarkStart w:id="44" w:name="_Toc447895050"/>
      <w:bookmarkEnd w:id="44"/>
      <w:bookmarkStart w:id="45" w:name="_Toc447991583"/>
      <w:bookmarkEnd w:id="45"/>
      <w:bookmarkStart w:id="46" w:name="_Toc447991614"/>
      <w:bookmarkEnd w:id="46"/>
      <w:bookmarkStart w:id="47" w:name="_Toc447895609"/>
      <w:bookmarkEnd w:id="47"/>
      <w:bookmarkStart w:id="48" w:name="_Toc447895583"/>
      <w:bookmarkEnd w:id="48"/>
      <w:bookmarkStart w:id="49" w:name="_Toc447895045"/>
      <w:bookmarkEnd w:id="49"/>
      <w:bookmarkStart w:id="50" w:name="_Toc447895614"/>
      <w:bookmarkEnd w:id="50"/>
      <w:bookmarkStart w:id="51" w:name="_Toc447872063"/>
      <w:bookmarkEnd w:id="51"/>
      <w:bookmarkStart w:id="52" w:name="_Toc447872078"/>
      <w:bookmarkEnd w:id="52"/>
      <w:bookmarkStart w:id="53" w:name="_Toc447895034"/>
      <w:bookmarkEnd w:id="53"/>
      <w:bookmarkStart w:id="54" w:name="_Toc447991609"/>
      <w:bookmarkEnd w:id="54"/>
      <w:bookmarkStart w:id="55" w:name="_Toc226947821"/>
      <w:bookmarkStart w:id="56" w:name="_Toc452475375"/>
      <w:bookmarkStart w:id="57" w:name="_Toc450118310"/>
      <w:bookmarkStart w:id="58" w:name="_Toc522542041"/>
      <w:r>
        <w:rPr>
          <w:rFonts w:hint="eastAsia" w:hAnsi="黑体" w:cs="黑体"/>
          <w:color w:val="auto"/>
          <w:szCs w:val="21"/>
        </w:rPr>
        <w:t xml:space="preserve">5  </w:t>
      </w:r>
      <w:bookmarkEnd w:id="28"/>
      <w:bookmarkEnd w:id="55"/>
      <w:bookmarkEnd w:id="56"/>
      <w:bookmarkEnd w:id="57"/>
      <w:bookmarkEnd w:id="58"/>
      <w:bookmarkStart w:id="59" w:name="_Toc449708875"/>
      <w:bookmarkEnd w:id="59"/>
      <w:bookmarkStart w:id="60" w:name="_Toc449709194"/>
      <w:bookmarkEnd w:id="60"/>
      <w:bookmarkStart w:id="61" w:name="_Toc448950625"/>
      <w:bookmarkEnd w:id="61"/>
      <w:bookmarkStart w:id="62" w:name="_Toc452970579"/>
      <w:r>
        <w:rPr>
          <w:rFonts w:hint="eastAsia" w:hAnsi="黑体" w:cs="黑体"/>
          <w:color w:val="auto"/>
          <w:szCs w:val="21"/>
        </w:rPr>
        <w:t>鉴定内容和方法</w:t>
      </w:r>
    </w:p>
    <w:p>
      <w:pPr>
        <w:pStyle w:val="62"/>
        <w:numPr>
          <w:ilvl w:val="0"/>
          <w:numId w:val="0"/>
        </w:numPr>
        <w:spacing w:before="156" w:beforeLines="50" w:after="156" w:afterLines="50" w:line="440" w:lineRule="exact"/>
        <w:rPr>
          <w:rFonts w:ascii="黑体" w:hAnsi="黑体" w:cs="黑体"/>
          <w:color w:val="auto"/>
          <w:szCs w:val="21"/>
        </w:rPr>
      </w:pPr>
      <w:bookmarkStart w:id="63" w:name="_Toc450118311"/>
      <w:bookmarkStart w:id="64" w:name="_Toc522542042"/>
      <w:r>
        <w:rPr>
          <w:rFonts w:hint="eastAsia" w:ascii="黑体" w:hAnsi="黑体" w:cs="黑体"/>
          <w:color w:val="auto"/>
          <w:szCs w:val="21"/>
        </w:rPr>
        <w:t>5.1 一致性检查</w:t>
      </w:r>
      <w:bookmarkEnd w:id="63"/>
      <w:bookmarkEnd w:id="64"/>
    </w:p>
    <w:p>
      <w:pPr>
        <w:pStyle w:val="62"/>
        <w:numPr>
          <w:ilvl w:val="0"/>
          <w:numId w:val="0"/>
        </w:numPr>
        <w:spacing w:before="156" w:beforeLines="50" w:after="156" w:afterLines="50" w:line="440" w:lineRule="exact"/>
        <w:rPr>
          <w:rFonts w:ascii="黑体" w:hAnsi="黑体" w:cs="黑体"/>
          <w:color w:val="auto"/>
          <w:szCs w:val="21"/>
        </w:rPr>
      </w:pPr>
      <w:bookmarkStart w:id="65" w:name="_Toc522542043"/>
      <w:bookmarkStart w:id="66" w:name="_Toc522541930"/>
      <w:r>
        <w:rPr>
          <w:rFonts w:hint="eastAsia" w:ascii="黑体" w:hAnsi="黑体" w:cs="黑体"/>
          <w:color w:val="auto"/>
          <w:szCs w:val="21"/>
        </w:rPr>
        <w:t xml:space="preserve">5.1.1 </w:t>
      </w:r>
      <w:bookmarkEnd w:id="65"/>
      <w:bookmarkEnd w:id="66"/>
      <w:r>
        <w:rPr>
          <w:rFonts w:hint="eastAsia" w:ascii="黑体" w:hAnsi="黑体" w:cs="黑体"/>
          <w:color w:val="auto"/>
          <w:szCs w:val="21"/>
        </w:rPr>
        <w:t>检查内容和方法</w:t>
      </w:r>
    </w:p>
    <w:p>
      <w:pPr>
        <w:pStyle w:val="130"/>
        <w:numPr>
          <w:ilvl w:val="0"/>
          <w:numId w:val="0"/>
        </w:numPr>
        <w:spacing w:line="440" w:lineRule="exact"/>
        <w:ind w:firstLine="420" w:firstLineChars="200"/>
        <w:rPr>
          <w:rStyle w:val="133"/>
          <w:rFonts w:cs="宋体"/>
          <w:color w:val="auto"/>
          <w:sz w:val="21"/>
          <w:szCs w:val="21"/>
        </w:rPr>
      </w:pPr>
      <w:r>
        <w:rPr>
          <w:rStyle w:val="133"/>
          <w:rFonts w:cs="宋体"/>
          <w:color w:val="auto"/>
          <w:sz w:val="21"/>
          <w:szCs w:val="21"/>
        </w:rPr>
        <w:t>一致性检查的项目、允许变化的限制范围及检查方法见表1，制造商填报的产品规格表的设计值应与其提供的产品执行标准、产品使用说明书所描述的产品技术规格值相一致。对照产品规格表中的设计值对样机的相应项目进行一致性检查。</w:t>
      </w:r>
    </w:p>
    <w:p>
      <w:pPr>
        <w:pStyle w:val="103"/>
        <w:spacing w:line="440" w:lineRule="exact"/>
        <w:ind w:left="1134"/>
        <w:rPr>
          <w:rStyle w:val="133"/>
          <w:rFonts w:hint="default" w:cs="宋体"/>
          <w:color w:val="auto"/>
          <w:sz w:val="21"/>
          <w:szCs w:val="21"/>
        </w:rPr>
      </w:pPr>
      <w:r>
        <w:rPr>
          <w:rFonts w:hint="eastAsia" w:ascii="宋体" w:hAnsi="宋体" w:eastAsia="宋体" w:cs="宋体"/>
          <w:color w:val="auto"/>
          <w:szCs w:val="21"/>
        </w:rPr>
        <w:t>一致性检查项目、限制范围及检查方法</w:t>
      </w:r>
    </w:p>
    <w:tbl>
      <w:tblPr>
        <w:tblStyle w:val="34"/>
        <w:tblpPr w:leftFromText="180" w:rightFromText="180" w:vertAnchor="text" w:horzAnchor="page" w:tblpX="1471" w:tblpY="543"/>
        <w:tblOverlap w:val="never"/>
        <w:tblW w:w="918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811"/>
        <w:gridCol w:w="1865"/>
        <w:gridCol w:w="1605"/>
        <w:gridCol w:w="49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exact"/>
        </w:trPr>
        <w:tc>
          <w:tcPr>
            <w:tcW w:w="811" w:type="dxa"/>
            <w:tcBorders>
              <w:top w:val="single" w:color="auto" w:sz="6" w:space="0"/>
            </w:tcBorders>
            <w:vAlign w:val="center"/>
          </w:tcPr>
          <w:p>
            <w:pPr>
              <w:autoSpaceDE w:val="0"/>
              <w:autoSpaceDN w:val="0"/>
              <w:adjustRightInd w:val="0"/>
              <w:spacing w:line="440" w:lineRule="exact"/>
              <w:ind w:left="8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序号</w:t>
            </w:r>
          </w:p>
        </w:tc>
        <w:tc>
          <w:tcPr>
            <w:tcW w:w="1865" w:type="dxa"/>
            <w:tcBorders>
              <w:top w:val="single" w:color="auto" w:sz="6" w:space="0"/>
            </w:tcBorders>
            <w:vAlign w:val="center"/>
          </w:tcPr>
          <w:p>
            <w:pPr>
              <w:autoSpaceDE w:val="0"/>
              <w:autoSpaceDN w:val="0"/>
              <w:adjustRightInd w:val="0"/>
              <w:spacing w:line="440" w:lineRule="exact"/>
              <w:ind w:left="8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检查项目</w:t>
            </w:r>
          </w:p>
        </w:tc>
        <w:tc>
          <w:tcPr>
            <w:tcW w:w="1605" w:type="dxa"/>
            <w:tcBorders>
              <w:top w:val="single" w:color="auto" w:sz="6" w:space="0"/>
            </w:tcBorders>
            <w:vAlign w:val="center"/>
          </w:tcPr>
          <w:p>
            <w:pPr>
              <w:autoSpaceDE w:val="0"/>
              <w:autoSpaceDN w:val="0"/>
              <w:adjustRightInd w:val="0"/>
              <w:spacing w:line="440" w:lineRule="exact"/>
              <w:ind w:left="8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限制范围</w:t>
            </w:r>
          </w:p>
        </w:tc>
        <w:tc>
          <w:tcPr>
            <w:tcW w:w="4905" w:type="dxa"/>
            <w:tcBorders>
              <w:top w:val="single" w:color="auto" w:sz="6" w:space="0"/>
            </w:tcBorders>
            <w:vAlign w:val="center"/>
          </w:tcPr>
          <w:p>
            <w:pPr>
              <w:autoSpaceDE w:val="0"/>
              <w:autoSpaceDN w:val="0"/>
              <w:adjustRightInd w:val="0"/>
              <w:spacing w:line="440" w:lineRule="exact"/>
              <w:jc w:val="center"/>
              <w:rPr>
                <w:rFonts w:hint="eastAsia" w:ascii="宋体" w:hAnsi="宋体" w:eastAsia="宋体" w:cs="宋体"/>
                <w:b/>
                <w:color w:val="auto"/>
                <w:w w:val="99"/>
                <w:kern w:val="0"/>
                <w:sz w:val="21"/>
                <w:szCs w:val="21"/>
              </w:rPr>
            </w:pPr>
            <w:r>
              <w:rPr>
                <w:rFonts w:hint="eastAsia" w:ascii="宋体" w:hAnsi="宋体" w:eastAsia="宋体" w:cs="宋体"/>
                <w:bCs/>
                <w:color w:val="auto"/>
                <w:sz w:val="21"/>
                <w:szCs w:val="21"/>
              </w:rPr>
              <w:t>检查方法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exact"/>
        </w:trPr>
        <w:tc>
          <w:tcPr>
            <w:tcW w:w="811" w:type="dxa"/>
            <w:vAlign w:val="bottom"/>
          </w:tcPr>
          <w:p>
            <w:pPr>
              <w:autoSpaceDE w:val="0"/>
              <w:autoSpaceDN w:val="0"/>
              <w:adjustRightInd w:val="0"/>
              <w:spacing w:line="440" w:lineRule="exact"/>
              <w:jc w:val="center"/>
              <w:rPr>
                <w:rFonts w:hint="eastAsia" w:ascii="宋体" w:hAnsi="宋体" w:eastAsia="宋体" w:cs="宋体"/>
                <w:color w:val="auto"/>
                <w:kern w:val="0"/>
                <w:sz w:val="21"/>
                <w:szCs w:val="21"/>
              </w:rPr>
            </w:pPr>
            <w:r>
              <w:rPr>
                <w:rFonts w:hint="eastAsia" w:ascii="宋体" w:hAnsi="宋体" w:eastAsia="宋体" w:cs="宋体"/>
                <w:color w:val="auto"/>
                <w:w w:val="88"/>
                <w:kern w:val="0"/>
                <w:sz w:val="21"/>
                <w:szCs w:val="21"/>
              </w:rPr>
              <w:t>1</w:t>
            </w:r>
          </w:p>
        </w:tc>
        <w:tc>
          <w:tcPr>
            <w:tcW w:w="1865" w:type="dxa"/>
            <w:vAlign w:val="center"/>
          </w:tcPr>
          <w:p>
            <w:pPr>
              <w:pStyle w:val="138"/>
              <w:shd w:val="clear" w:color="auto" w:fill="auto"/>
              <w:spacing w:before="0" w:after="0" w:line="440" w:lineRule="exact"/>
              <w:ind w:firstLine="0"/>
              <w:contextualSpacing/>
              <w:jc w:val="center"/>
              <w:rPr>
                <w:rFonts w:hint="eastAsia" w:ascii="宋体" w:hAnsi="宋体" w:eastAsia="宋体" w:cs="宋体"/>
                <w:color w:val="auto"/>
                <w:sz w:val="21"/>
                <w:szCs w:val="21"/>
              </w:rPr>
            </w:pPr>
            <w:r>
              <w:rPr>
                <w:rFonts w:hint="eastAsia" w:ascii="宋体" w:hAnsi="宋体" w:eastAsia="宋体" w:cs="宋体"/>
                <w:bCs/>
                <w:color w:val="auto"/>
                <w:sz w:val="21"/>
                <w:szCs w:val="21"/>
              </w:rPr>
              <w:t>型号名称</w:t>
            </w:r>
          </w:p>
        </w:tc>
        <w:tc>
          <w:tcPr>
            <w:tcW w:w="1605" w:type="dxa"/>
            <w:vAlign w:val="center"/>
          </w:tcPr>
          <w:p>
            <w:pPr>
              <w:autoSpaceDE w:val="0"/>
              <w:autoSpaceDN w:val="0"/>
              <w:adjustRightInd w:val="0"/>
              <w:spacing w:line="440" w:lineRule="exact"/>
              <w:ind w:left="8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一致</w:t>
            </w:r>
          </w:p>
        </w:tc>
        <w:tc>
          <w:tcPr>
            <w:tcW w:w="4905" w:type="dxa"/>
            <w:vAlign w:val="center"/>
          </w:tcPr>
          <w:p>
            <w:pPr>
              <w:autoSpaceDE w:val="0"/>
              <w:autoSpaceDN w:val="0"/>
              <w:adjustRightInd w:val="0"/>
              <w:spacing w:line="440" w:lineRule="exact"/>
              <w:ind w:left="8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核对产品铭牌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exact"/>
        </w:trPr>
        <w:tc>
          <w:tcPr>
            <w:tcW w:w="811" w:type="dxa"/>
            <w:vAlign w:val="bottom"/>
          </w:tcPr>
          <w:p>
            <w:pPr>
              <w:autoSpaceDE w:val="0"/>
              <w:autoSpaceDN w:val="0"/>
              <w:adjustRightInd w:val="0"/>
              <w:spacing w:line="440" w:lineRule="exact"/>
              <w:jc w:val="center"/>
              <w:rPr>
                <w:rFonts w:hint="eastAsia" w:ascii="宋体" w:hAnsi="宋体" w:eastAsia="宋体" w:cs="宋体"/>
                <w:color w:val="auto"/>
                <w:w w:val="88"/>
                <w:kern w:val="0"/>
                <w:sz w:val="21"/>
                <w:szCs w:val="21"/>
              </w:rPr>
            </w:pPr>
            <w:r>
              <w:rPr>
                <w:rFonts w:hint="eastAsia" w:ascii="宋体" w:hAnsi="宋体" w:eastAsia="宋体" w:cs="宋体"/>
                <w:color w:val="auto"/>
                <w:sz w:val="21"/>
                <w:szCs w:val="21"/>
              </w:rPr>
              <w:t>2</w:t>
            </w:r>
          </w:p>
        </w:tc>
        <w:tc>
          <w:tcPr>
            <w:tcW w:w="1865" w:type="dxa"/>
            <w:vAlign w:val="center"/>
          </w:tcPr>
          <w:p>
            <w:pPr>
              <w:widowControl/>
              <w:spacing w:line="440" w:lineRule="exact"/>
              <w:jc w:val="center"/>
              <w:rPr>
                <w:rFonts w:hint="eastAsia" w:ascii="宋体" w:hAnsi="宋体" w:eastAsia="宋体" w:cs="宋体"/>
                <w:bCs/>
                <w:color w:val="auto"/>
                <w:sz w:val="21"/>
                <w:szCs w:val="21"/>
              </w:rPr>
            </w:pPr>
            <w:r>
              <w:rPr>
                <w:rFonts w:hint="eastAsia" w:ascii="宋体" w:hAnsi="宋体" w:eastAsia="宋体" w:cs="宋体"/>
                <w:color w:val="auto"/>
                <w:kern w:val="0"/>
                <w:sz w:val="21"/>
                <w:szCs w:val="21"/>
                <w:lang w:bidi="ar"/>
              </w:rPr>
              <w:t>通道数</w:t>
            </w:r>
          </w:p>
        </w:tc>
        <w:tc>
          <w:tcPr>
            <w:tcW w:w="1605" w:type="dxa"/>
            <w:vAlign w:val="center"/>
          </w:tcPr>
          <w:p>
            <w:pPr>
              <w:autoSpaceDE w:val="0"/>
              <w:autoSpaceDN w:val="0"/>
              <w:adjustRightInd w:val="0"/>
              <w:spacing w:line="440" w:lineRule="exact"/>
              <w:ind w:left="8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一致</w:t>
            </w:r>
          </w:p>
        </w:tc>
        <w:tc>
          <w:tcPr>
            <w:tcW w:w="4905" w:type="dxa"/>
            <w:vAlign w:val="center"/>
          </w:tcPr>
          <w:p>
            <w:pPr>
              <w:widowControl/>
              <w:spacing w:line="4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核对（单通道、多通道）</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19" w:hRule="exact"/>
        </w:trPr>
        <w:tc>
          <w:tcPr>
            <w:tcW w:w="811" w:type="dxa"/>
            <w:vAlign w:val="center"/>
          </w:tcPr>
          <w:p>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865" w:type="dxa"/>
            <w:vAlign w:val="center"/>
          </w:tcPr>
          <w:p>
            <w:pPr>
              <w:pStyle w:val="138"/>
              <w:shd w:val="clear" w:color="auto" w:fill="auto"/>
              <w:spacing w:before="0" w:after="0" w:line="240" w:lineRule="atLeast"/>
              <w:ind w:firstLine="0"/>
              <w:contextualSpacing/>
              <w:jc w:val="center"/>
              <w:rPr>
                <w:rFonts w:hint="eastAsia" w:ascii="宋体" w:hAnsi="宋体" w:eastAsia="宋体" w:cs="宋体"/>
                <w:color w:val="auto"/>
                <w:sz w:val="21"/>
                <w:szCs w:val="21"/>
              </w:rPr>
            </w:pPr>
            <w:r>
              <w:rPr>
                <w:rFonts w:hint="eastAsia" w:ascii="宋体" w:hAnsi="宋体" w:eastAsia="宋体" w:cs="宋体"/>
                <w:bCs/>
                <w:color w:val="auto"/>
                <w:sz w:val="21"/>
                <w:szCs w:val="21"/>
              </w:rPr>
              <w:t>工作状态外型尺寸（长×宽×高）</w:t>
            </w:r>
          </w:p>
        </w:tc>
        <w:tc>
          <w:tcPr>
            <w:tcW w:w="1605" w:type="dxa"/>
            <w:vAlign w:val="center"/>
          </w:tcPr>
          <w:p>
            <w:pPr>
              <w:autoSpaceDE w:val="0"/>
              <w:autoSpaceDN w:val="0"/>
              <w:adjustRightInd w:val="0"/>
              <w:spacing w:line="240" w:lineRule="atLeast"/>
              <w:ind w:left="8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允许偏差为3%</w:t>
            </w:r>
          </w:p>
        </w:tc>
        <w:tc>
          <w:tcPr>
            <w:tcW w:w="4905" w:type="dxa"/>
            <w:vAlign w:val="center"/>
          </w:tcPr>
          <w:p>
            <w:pPr>
              <w:autoSpaceDE w:val="0"/>
              <w:autoSpaceDN w:val="0"/>
              <w:adjustRightInd w:val="0"/>
              <w:spacing w:line="240" w:lineRule="atLeast"/>
              <w:ind w:left="8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测量</w:t>
            </w:r>
            <w:r>
              <w:rPr>
                <w:rFonts w:hint="eastAsia" w:ascii="宋体" w:hAnsi="宋体" w:eastAsia="宋体" w:cs="宋体"/>
                <w:color w:val="auto"/>
                <w:spacing w:val="-10"/>
                <w:sz w:val="21"/>
                <w:szCs w:val="21"/>
              </w:rPr>
              <w:t>（</w:t>
            </w:r>
            <w:r>
              <w:rPr>
                <w:rFonts w:hint="eastAsia" w:ascii="宋体" w:hAnsi="宋体" w:eastAsia="宋体" w:cs="宋体"/>
                <w:color w:val="auto"/>
                <w:sz w:val="21"/>
                <w:szCs w:val="21"/>
              </w:rPr>
              <w:t>包容样机最小长方体的长、宽、高</w:t>
            </w:r>
            <w:r>
              <w:rPr>
                <w:rFonts w:hint="eastAsia" w:ascii="宋体" w:hAnsi="宋体" w:eastAsia="宋体" w:cs="宋体"/>
                <w:color w:val="auto"/>
                <w:spacing w:val="-1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exact"/>
        </w:trPr>
        <w:tc>
          <w:tcPr>
            <w:tcW w:w="811" w:type="dxa"/>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865" w:type="dxa"/>
            <w:vAlign w:val="center"/>
          </w:tcPr>
          <w:p>
            <w:pPr>
              <w:pStyle w:val="138"/>
              <w:shd w:val="clear" w:color="auto" w:fill="auto"/>
              <w:spacing w:before="0" w:after="0" w:line="440" w:lineRule="exact"/>
              <w:ind w:firstLine="0"/>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配套功率</w:t>
            </w:r>
          </w:p>
        </w:tc>
        <w:tc>
          <w:tcPr>
            <w:tcW w:w="1605" w:type="dxa"/>
            <w:vAlign w:val="center"/>
          </w:tcPr>
          <w:p>
            <w:pPr>
              <w:autoSpaceDE w:val="0"/>
              <w:autoSpaceDN w:val="0"/>
              <w:adjustRightInd w:val="0"/>
              <w:spacing w:line="440" w:lineRule="exact"/>
              <w:ind w:left="8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一致</w:t>
            </w:r>
          </w:p>
        </w:tc>
        <w:tc>
          <w:tcPr>
            <w:tcW w:w="4905" w:type="dxa"/>
            <w:vAlign w:val="center"/>
          </w:tcPr>
          <w:p>
            <w:pPr>
              <w:autoSpaceDE w:val="0"/>
              <w:autoSpaceDN w:val="0"/>
              <w:adjustRightInd w:val="0"/>
              <w:spacing w:line="440" w:lineRule="exact"/>
              <w:ind w:left="8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核对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exact"/>
        </w:trPr>
        <w:tc>
          <w:tcPr>
            <w:tcW w:w="811" w:type="dxa"/>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865" w:type="dxa"/>
            <w:vAlign w:val="center"/>
          </w:tcPr>
          <w:p>
            <w:pPr>
              <w:pStyle w:val="138"/>
              <w:shd w:val="clear" w:color="auto" w:fill="auto"/>
              <w:spacing w:before="0" w:after="0" w:line="440" w:lineRule="exact"/>
              <w:ind w:firstLine="0"/>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剥皮机构</w:t>
            </w:r>
            <w:r>
              <w:rPr>
                <w:rFonts w:hint="eastAsia" w:ascii="宋体" w:hAnsi="宋体" w:eastAsia="宋体" w:cs="宋体"/>
                <w:color w:val="auto"/>
                <w:sz w:val="21"/>
                <w:szCs w:val="21"/>
                <w:lang w:bidi="ar"/>
              </w:rPr>
              <w:t>型式</w:t>
            </w:r>
          </w:p>
        </w:tc>
        <w:tc>
          <w:tcPr>
            <w:tcW w:w="1605" w:type="dxa"/>
            <w:vAlign w:val="center"/>
          </w:tcPr>
          <w:p>
            <w:pPr>
              <w:autoSpaceDE w:val="0"/>
              <w:autoSpaceDN w:val="0"/>
              <w:adjustRightInd w:val="0"/>
              <w:spacing w:line="440" w:lineRule="exact"/>
              <w:ind w:left="8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一致</w:t>
            </w:r>
          </w:p>
        </w:tc>
        <w:tc>
          <w:tcPr>
            <w:tcW w:w="4905" w:type="dxa"/>
            <w:vAlign w:val="center"/>
          </w:tcPr>
          <w:p>
            <w:pPr>
              <w:autoSpaceDE w:val="0"/>
              <w:autoSpaceDN w:val="0"/>
              <w:adjustRightInd w:val="0"/>
              <w:spacing w:line="440" w:lineRule="exact"/>
              <w:ind w:left="8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核对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exact"/>
        </w:trPr>
        <w:tc>
          <w:tcPr>
            <w:tcW w:w="811" w:type="dxa"/>
            <w:vAlign w:val="center"/>
          </w:tcPr>
          <w:p>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6</w:t>
            </w:r>
          </w:p>
        </w:tc>
        <w:tc>
          <w:tcPr>
            <w:tcW w:w="1865" w:type="dxa"/>
            <w:vAlign w:val="center"/>
          </w:tcPr>
          <w:p>
            <w:pPr>
              <w:pStyle w:val="138"/>
              <w:shd w:val="clear" w:color="auto" w:fill="auto"/>
              <w:spacing w:before="0" w:after="0" w:line="440" w:lineRule="exact"/>
              <w:ind w:firstLine="0"/>
              <w:contextualSpacing/>
              <w:jc w:val="center"/>
              <w:rPr>
                <w:rFonts w:hint="eastAsia" w:ascii="宋体" w:hAnsi="宋体" w:eastAsia="宋体" w:cs="宋体"/>
                <w:bCs/>
                <w:color w:val="auto"/>
                <w:sz w:val="21"/>
                <w:szCs w:val="21"/>
              </w:rPr>
            </w:pPr>
            <w:r>
              <w:rPr>
                <w:rFonts w:hint="eastAsia" w:ascii="宋体" w:hAnsi="宋体" w:eastAsia="宋体" w:cs="宋体"/>
                <w:color w:val="auto"/>
                <w:sz w:val="21"/>
                <w:szCs w:val="21"/>
              </w:rPr>
              <w:t>分离机构</w:t>
            </w:r>
            <w:r>
              <w:rPr>
                <w:rFonts w:hint="eastAsia" w:ascii="宋体" w:hAnsi="宋体" w:eastAsia="宋体" w:cs="宋体"/>
                <w:color w:val="auto"/>
                <w:sz w:val="21"/>
                <w:szCs w:val="21"/>
                <w:lang w:bidi="ar"/>
              </w:rPr>
              <w:t>型式</w:t>
            </w:r>
          </w:p>
        </w:tc>
        <w:tc>
          <w:tcPr>
            <w:tcW w:w="1605" w:type="dxa"/>
            <w:vAlign w:val="center"/>
          </w:tcPr>
          <w:p>
            <w:pPr>
              <w:autoSpaceDE w:val="0"/>
              <w:autoSpaceDN w:val="0"/>
              <w:adjustRightInd w:val="0"/>
              <w:spacing w:line="440" w:lineRule="exact"/>
              <w:ind w:left="8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一致</w:t>
            </w:r>
          </w:p>
        </w:tc>
        <w:tc>
          <w:tcPr>
            <w:tcW w:w="4905" w:type="dxa"/>
            <w:vAlign w:val="center"/>
          </w:tcPr>
          <w:p>
            <w:pPr>
              <w:autoSpaceDE w:val="0"/>
              <w:autoSpaceDN w:val="0"/>
              <w:adjustRightInd w:val="0"/>
              <w:spacing w:line="440" w:lineRule="exact"/>
              <w:ind w:left="8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测量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exact"/>
        </w:trPr>
        <w:tc>
          <w:tcPr>
            <w:tcW w:w="811" w:type="dxa"/>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865" w:type="dxa"/>
            <w:vAlign w:val="center"/>
          </w:tcPr>
          <w:p>
            <w:pPr>
              <w:pStyle w:val="138"/>
              <w:shd w:val="clear" w:color="auto" w:fill="auto"/>
              <w:spacing w:before="0" w:after="0" w:line="440" w:lineRule="exact"/>
              <w:ind w:firstLine="0"/>
              <w:contextualSpacing/>
              <w:jc w:val="center"/>
              <w:rPr>
                <w:rFonts w:hint="eastAsia" w:ascii="宋体" w:hAnsi="宋体" w:eastAsia="宋体" w:cs="宋体"/>
                <w:bCs/>
                <w:color w:val="auto"/>
                <w:sz w:val="21"/>
                <w:szCs w:val="21"/>
              </w:rPr>
            </w:pPr>
            <w:r>
              <w:rPr>
                <w:rFonts w:hint="eastAsia" w:ascii="宋体" w:hAnsi="宋体" w:eastAsia="宋体" w:cs="宋体"/>
                <w:color w:val="auto"/>
                <w:sz w:val="21"/>
                <w:szCs w:val="21"/>
              </w:rPr>
              <w:t>剥皮辊</w:t>
            </w:r>
            <w:r>
              <w:rPr>
                <w:rFonts w:hint="eastAsia" w:ascii="宋体" w:hAnsi="宋体" w:eastAsia="宋体" w:cs="宋体"/>
                <w:bCs/>
                <w:color w:val="auto"/>
                <w:sz w:val="21"/>
                <w:szCs w:val="21"/>
              </w:rPr>
              <w:t>传动方式</w:t>
            </w:r>
          </w:p>
        </w:tc>
        <w:tc>
          <w:tcPr>
            <w:tcW w:w="1605" w:type="dxa"/>
            <w:vAlign w:val="center"/>
          </w:tcPr>
          <w:p>
            <w:pPr>
              <w:autoSpaceDE w:val="0"/>
              <w:autoSpaceDN w:val="0"/>
              <w:adjustRightInd w:val="0"/>
              <w:spacing w:line="440" w:lineRule="exact"/>
              <w:ind w:left="8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一致</w:t>
            </w:r>
          </w:p>
        </w:tc>
        <w:tc>
          <w:tcPr>
            <w:tcW w:w="4905" w:type="dxa"/>
            <w:vAlign w:val="center"/>
          </w:tcPr>
          <w:p>
            <w:pPr>
              <w:autoSpaceDE w:val="0"/>
              <w:autoSpaceDN w:val="0"/>
              <w:adjustRightInd w:val="0"/>
              <w:spacing w:line="440" w:lineRule="exact"/>
              <w:ind w:left="8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核对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exact"/>
        </w:trPr>
        <w:tc>
          <w:tcPr>
            <w:tcW w:w="811" w:type="dxa"/>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865" w:type="dxa"/>
            <w:vAlign w:val="center"/>
          </w:tcPr>
          <w:p>
            <w:pPr>
              <w:pStyle w:val="138"/>
              <w:shd w:val="clear" w:color="auto" w:fill="auto"/>
              <w:spacing w:before="0" w:after="0" w:line="440" w:lineRule="exact"/>
              <w:ind w:firstLine="0"/>
              <w:contextualSpacing/>
              <w:jc w:val="center"/>
              <w:rPr>
                <w:rFonts w:hint="eastAsia" w:ascii="宋体" w:hAnsi="宋体" w:eastAsia="宋体" w:cs="宋体"/>
                <w:bCs/>
                <w:color w:val="auto"/>
                <w:sz w:val="21"/>
                <w:szCs w:val="21"/>
              </w:rPr>
            </w:pPr>
            <w:r>
              <w:rPr>
                <w:rFonts w:hint="eastAsia" w:ascii="宋体" w:hAnsi="宋体" w:eastAsia="宋体" w:cs="宋体"/>
                <w:color w:val="auto"/>
                <w:sz w:val="21"/>
                <w:szCs w:val="21"/>
                <w:lang w:bidi="ar"/>
              </w:rPr>
              <w:t>通道</w:t>
            </w:r>
            <w:r>
              <w:rPr>
                <w:rFonts w:hint="eastAsia" w:ascii="宋体" w:hAnsi="宋体" w:eastAsia="宋体" w:cs="宋体"/>
                <w:bCs/>
                <w:color w:val="auto"/>
                <w:sz w:val="21"/>
                <w:szCs w:val="21"/>
              </w:rPr>
              <w:t>宽度</w:t>
            </w:r>
          </w:p>
        </w:tc>
        <w:tc>
          <w:tcPr>
            <w:tcW w:w="1605" w:type="dxa"/>
            <w:vAlign w:val="center"/>
          </w:tcPr>
          <w:p>
            <w:pPr>
              <w:autoSpaceDE w:val="0"/>
              <w:autoSpaceDN w:val="0"/>
              <w:adjustRightInd w:val="0"/>
              <w:spacing w:line="440" w:lineRule="exact"/>
              <w:ind w:left="8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允许偏差为3%</w:t>
            </w:r>
          </w:p>
        </w:tc>
        <w:tc>
          <w:tcPr>
            <w:tcW w:w="4905" w:type="dxa"/>
            <w:vAlign w:val="center"/>
          </w:tcPr>
          <w:p>
            <w:pPr>
              <w:autoSpaceDE w:val="0"/>
              <w:autoSpaceDN w:val="0"/>
              <w:adjustRightInd w:val="0"/>
              <w:spacing w:line="440" w:lineRule="exact"/>
              <w:ind w:left="8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核对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exact"/>
        </w:trPr>
        <w:tc>
          <w:tcPr>
            <w:tcW w:w="811" w:type="dxa"/>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865" w:type="dxa"/>
            <w:vAlign w:val="center"/>
          </w:tcPr>
          <w:p>
            <w:pPr>
              <w:pStyle w:val="138"/>
              <w:shd w:val="clear" w:color="auto" w:fill="auto"/>
              <w:spacing w:before="0" w:after="0" w:line="440" w:lineRule="exact"/>
              <w:ind w:firstLine="0"/>
              <w:contextualSpacing/>
              <w:jc w:val="center"/>
              <w:rPr>
                <w:rFonts w:hint="eastAsia" w:ascii="宋体" w:hAnsi="宋体" w:eastAsia="宋体" w:cs="宋体"/>
                <w:bCs/>
                <w:color w:val="auto"/>
                <w:sz w:val="21"/>
                <w:szCs w:val="21"/>
              </w:rPr>
            </w:pPr>
            <w:r>
              <w:rPr>
                <w:rFonts w:hint="eastAsia" w:ascii="宋体" w:hAnsi="宋体" w:eastAsia="宋体" w:cs="宋体"/>
                <w:color w:val="auto"/>
                <w:sz w:val="21"/>
                <w:szCs w:val="21"/>
              </w:rPr>
              <w:t>剥皮刀</w:t>
            </w:r>
            <w:r>
              <w:rPr>
                <w:rFonts w:hint="eastAsia" w:ascii="宋体" w:hAnsi="宋体" w:eastAsia="宋体" w:cs="宋体"/>
                <w:bCs/>
                <w:color w:val="auto"/>
                <w:sz w:val="21"/>
                <w:szCs w:val="21"/>
              </w:rPr>
              <w:t>型式</w:t>
            </w:r>
          </w:p>
        </w:tc>
        <w:tc>
          <w:tcPr>
            <w:tcW w:w="1605" w:type="dxa"/>
            <w:vAlign w:val="center"/>
          </w:tcPr>
          <w:p>
            <w:pPr>
              <w:autoSpaceDE w:val="0"/>
              <w:autoSpaceDN w:val="0"/>
              <w:adjustRightInd w:val="0"/>
              <w:spacing w:line="440" w:lineRule="exact"/>
              <w:ind w:left="8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一致</w:t>
            </w:r>
          </w:p>
        </w:tc>
        <w:tc>
          <w:tcPr>
            <w:tcW w:w="4905" w:type="dxa"/>
            <w:vAlign w:val="center"/>
          </w:tcPr>
          <w:p>
            <w:pPr>
              <w:autoSpaceDE w:val="0"/>
              <w:autoSpaceDN w:val="0"/>
              <w:adjustRightInd w:val="0"/>
              <w:spacing w:line="440" w:lineRule="exact"/>
              <w:ind w:left="8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核对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exact"/>
        </w:trPr>
        <w:tc>
          <w:tcPr>
            <w:tcW w:w="811" w:type="dxa"/>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865" w:type="dxa"/>
            <w:vAlign w:val="center"/>
          </w:tcPr>
          <w:p>
            <w:pPr>
              <w:pStyle w:val="138"/>
              <w:shd w:val="clear" w:color="auto" w:fill="auto"/>
              <w:spacing w:before="0" w:after="0" w:line="440" w:lineRule="exact"/>
              <w:ind w:firstLine="0"/>
              <w:contextualSpacing/>
              <w:jc w:val="center"/>
              <w:rPr>
                <w:rFonts w:hint="eastAsia" w:ascii="宋体" w:hAnsi="宋体" w:eastAsia="宋体" w:cs="宋体"/>
                <w:bCs/>
                <w:color w:val="auto"/>
                <w:sz w:val="21"/>
                <w:szCs w:val="21"/>
              </w:rPr>
            </w:pPr>
            <w:r>
              <w:rPr>
                <w:rFonts w:hint="eastAsia" w:ascii="宋体" w:hAnsi="宋体" w:eastAsia="宋体" w:cs="宋体"/>
                <w:color w:val="auto"/>
                <w:sz w:val="21"/>
                <w:szCs w:val="21"/>
              </w:rPr>
              <w:t>剥皮刀数量</w:t>
            </w:r>
          </w:p>
        </w:tc>
        <w:tc>
          <w:tcPr>
            <w:tcW w:w="1605" w:type="dxa"/>
            <w:vAlign w:val="center"/>
          </w:tcPr>
          <w:p>
            <w:pPr>
              <w:autoSpaceDE w:val="0"/>
              <w:autoSpaceDN w:val="0"/>
              <w:adjustRightInd w:val="0"/>
              <w:spacing w:line="440" w:lineRule="exact"/>
              <w:ind w:left="8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一致</w:t>
            </w:r>
          </w:p>
        </w:tc>
        <w:tc>
          <w:tcPr>
            <w:tcW w:w="4905" w:type="dxa"/>
            <w:vAlign w:val="center"/>
          </w:tcPr>
          <w:p>
            <w:pPr>
              <w:autoSpaceDE w:val="0"/>
              <w:autoSpaceDN w:val="0"/>
              <w:adjustRightInd w:val="0"/>
              <w:spacing w:line="440" w:lineRule="exact"/>
              <w:ind w:left="8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核对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exact"/>
        </w:trPr>
        <w:tc>
          <w:tcPr>
            <w:tcW w:w="811" w:type="dxa"/>
            <w:vAlign w:val="center"/>
          </w:tcPr>
          <w:p>
            <w:pPr>
              <w:autoSpaceDE w:val="0"/>
              <w:autoSpaceDN w:val="0"/>
              <w:adjustRightInd w:val="0"/>
              <w:spacing w:line="440" w:lineRule="exact"/>
              <w:ind w:left="80"/>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8375" w:type="dxa"/>
            <w:gridSpan w:val="3"/>
            <w:vAlign w:val="center"/>
          </w:tcPr>
          <w:p>
            <w:pPr>
              <w:autoSpaceDE w:val="0"/>
              <w:autoSpaceDN w:val="0"/>
              <w:adjustRightInd w:val="0"/>
              <w:spacing w:line="440" w:lineRule="exact"/>
              <w:ind w:left="80"/>
              <w:contextualSpacing/>
              <w:rPr>
                <w:rFonts w:hint="eastAsia" w:ascii="宋体" w:hAnsi="宋体" w:eastAsia="宋体" w:cs="宋体"/>
                <w:color w:val="auto"/>
                <w:kern w:val="0"/>
                <w:sz w:val="21"/>
                <w:szCs w:val="21"/>
              </w:rPr>
            </w:pPr>
            <w:r>
              <w:rPr>
                <w:rFonts w:hint="eastAsia" w:ascii="宋体" w:hAnsi="宋体" w:eastAsia="宋体" w:cs="宋体"/>
                <w:color w:val="auto"/>
                <w:sz w:val="21"/>
                <w:szCs w:val="21"/>
              </w:rPr>
              <w:t>工作状态是指样机在硬化检测场地上的实际作业状态。</w:t>
            </w:r>
          </w:p>
        </w:tc>
      </w:tr>
    </w:tbl>
    <w:p>
      <w:pPr>
        <w:pStyle w:val="31"/>
        <w:rPr>
          <w:rFonts w:hint="default"/>
          <w:color w:val="auto"/>
        </w:rPr>
      </w:pPr>
    </w:p>
    <w:p>
      <w:pPr>
        <w:pStyle w:val="62"/>
        <w:numPr>
          <w:ilvl w:val="0"/>
          <w:numId w:val="0"/>
        </w:numPr>
        <w:spacing w:before="156" w:beforeLines="50" w:after="156" w:afterLines="50" w:line="440" w:lineRule="exact"/>
        <w:rPr>
          <w:rFonts w:ascii="黑体" w:hAnsi="黑体" w:cs="黑体"/>
          <w:color w:val="auto"/>
          <w:szCs w:val="21"/>
        </w:rPr>
      </w:pPr>
      <w:bookmarkStart w:id="67" w:name="_Toc522542044"/>
      <w:bookmarkStart w:id="68" w:name="_Toc522541931"/>
      <w:r>
        <w:rPr>
          <w:rFonts w:hint="eastAsia" w:ascii="黑体" w:hAnsi="黑体" w:cs="黑体"/>
          <w:color w:val="auto"/>
          <w:szCs w:val="21"/>
        </w:rPr>
        <w:t>5.1.2  判定规则</w:t>
      </w:r>
      <w:bookmarkEnd w:id="67"/>
      <w:bookmarkEnd w:id="68"/>
    </w:p>
    <w:p>
      <w:pPr>
        <w:pStyle w:val="31"/>
        <w:spacing w:line="440" w:lineRule="exact"/>
        <w:ind w:firstLine="420"/>
        <w:rPr>
          <w:rFonts w:hAnsi="宋体" w:cs="宋体"/>
          <w:bCs/>
          <w:color w:val="auto"/>
          <w:szCs w:val="21"/>
        </w:rPr>
      </w:pPr>
      <w:r>
        <w:rPr>
          <w:rFonts w:hint="eastAsia" w:hAnsi="宋体" w:cs="宋体"/>
          <w:bCs/>
          <w:color w:val="auto"/>
          <w:szCs w:val="21"/>
        </w:rPr>
        <w:t>一致性检查的全部项目结果均满足表1要求时，一致性检查结论为符合大纲要求；否则，一致性检查结论为不符合大纲要求。</w:t>
      </w:r>
    </w:p>
    <w:p>
      <w:pPr>
        <w:widowControl/>
        <w:spacing w:before="156" w:beforeLines="50" w:after="156" w:afterLines="50" w:line="440" w:lineRule="exact"/>
        <w:jc w:val="left"/>
        <w:rPr>
          <w:rFonts w:ascii="黑体" w:hAnsi="黑体" w:eastAsia="黑体" w:cs="黑体"/>
          <w:color w:val="auto"/>
          <w:kern w:val="0"/>
          <w:szCs w:val="21"/>
          <w:lang w:bidi="ar"/>
        </w:rPr>
      </w:pPr>
      <w:r>
        <w:rPr>
          <w:rFonts w:hint="eastAsia" w:ascii="黑体" w:hAnsi="黑体" w:eastAsia="黑体" w:cs="黑体"/>
          <w:color w:val="auto"/>
          <w:kern w:val="0"/>
          <w:szCs w:val="21"/>
          <w:lang w:bidi="ar"/>
        </w:rPr>
        <w:t xml:space="preserve">5.2  创新性评价 </w:t>
      </w:r>
    </w:p>
    <w:p>
      <w:pPr>
        <w:pStyle w:val="63"/>
        <w:widowControl w:val="0"/>
        <w:spacing w:before="156" w:beforeLines="50" w:after="156" w:afterLines="50" w:line="440" w:lineRule="exact"/>
        <w:ind w:left="0"/>
        <w:rPr>
          <w:rFonts w:ascii="黑体" w:hAnsi="黑体" w:cs="黑体"/>
          <w:color w:val="auto"/>
          <w:szCs w:val="21"/>
        </w:rPr>
      </w:pPr>
      <w:r>
        <w:rPr>
          <w:rFonts w:hint="eastAsia" w:ascii="黑体" w:hAnsi="黑体" w:cs="黑体"/>
          <w:color w:val="auto"/>
          <w:szCs w:val="21"/>
        </w:rPr>
        <w:t>5.2.1 评价方法</w:t>
      </w:r>
    </w:p>
    <w:p>
      <w:pPr>
        <w:pStyle w:val="93"/>
        <w:widowControl w:val="0"/>
        <w:numPr>
          <w:ilvl w:val="4"/>
          <w:numId w:val="0"/>
        </w:numPr>
        <w:spacing w:line="440" w:lineRule="exact"/>
        <w:rPr>
          <w:rFonts w:ascii="宋体" w:hAnsi="宋体" w:eastAsia="宋体" w:cs="宋体"/>
          <w:color w:val="auto"/>
          <w:szCs w:val="21"/>
        </w:rPr>
      </w:pPr>
      <w:r>
        <w:rPr>
          <w:rFonts w:hint="eastAsia" w:ascii="宋体" w:hAnsi="宋体" w:eastAsia="宋体" w:cs="宋体"/>
          <w:color w:val="auto"/>
          <w:szCs w:val="21"/>
        </w:rPr>
        <w:t>5.2.1.1 创新性评价依据创新产品应用领域、技术创新点的情况，采用材料评审方式或专家评价方式之一进行评价。</w:t>
      </w:r>
    </w:p>
    <w:p>
      <w:pPr>
        <w:pStyle w:val="93"/>
        <w:widowControl w:val="0"/>
        <w:numPr>
          <w:ilvl w:val="4"/>
          <w:numId w:val="0"/>
        </w:numPr>
        <w:spacing w:line="440" w:lineRule="exact"/>
        <w:rPr>
          <w:rFonts w:ascii="宋体" w:hAnsi="宋体" w:eastAsia="宋体" w:cs="宋体"/>
          <w:color w:val="auto"/>
          <w:szCs w:val="21"/>
        </w:rPr>
      </w:pPr>
      <w:r>
        <w:rPr>
          <w:rFonts w:hint="eastAsia" w:ascii="宋体" w:hAnsi="宋体" w:eastAsia="宋体" w:cs="宋体"/>
          <w:color w:val="auto"/>
          <w:szCs w:val="21"/>
        </w:rPr>
        <w:t>5.2.1.2 材料评审方式，依据生产者提供以下材料之一进行评价：</w:t>
      </w:r>
    </w:p>
    <w:p>
      <w:pPr>
        <w:pStyle w:val="31"/>
        <w:spacing w:line="440" w:lineRule="exact"/>
        <w:ind w:firstLine="420"/>
        <w:rPr>
          <w:rFonts w:hAnsi="宋体" w:cs="宋体"/>
          <w:color w:val="auto"/>
          <w:szCs w:val="21"/>
        </w:rPr>
      </w:pPr>
      <w:r>
        <w:rPr>
          <w:rFonts w:hint="eastAsia" w:hAnsi="宋体" w:cs="宋体"/>
          <w:color w:val="auto"/>
          <w:szCs w:val="21"/>
        </w:rPr>
        <w:t xml:space="preserve">a）发明专利； </w:t>
      </w:r>
    </w:p>
    <w:p>
      <w:pPr>
        <w:pStyle w:val="31"/>
        <w:spacing w:line="440" w:lineRule="exact"/>
        <w:ind w:firstLine="420"/>
        <w:rPr>
          <w:rFonts w:hAnsi="宋体" w:cs="宋体"/>
          <w:color w:val="auto"/>
          <w:szCs w:val="21"/>
        </w:rPr>
      </w:pPr>
      <w:r>
        <w:rPr>
          <w:rFonts w:hint="eastAsia" w:hAnsi="宋体" w:cs="宋体"/>
          <w:color w:val="auto"/>
          <w:szCs w:val="21"/>
        </w:rPr>
        <w:t>b）实用新型专利；</w:t>
      </w:r>
    </w:p>
    <w:p>
      <w:pPr>
        <w:pStyle w:val="31"/>
        <w:spacing w:line="440" w:lineRule="exact"/>
        <w:ind w:firstLine="420"/>
        <w:rPr>
          <w:rFonts w:hAnsi="宋体" w:cs="宋体"/>
          <w:color w:val="auto"/>
          <w:szCs w:val="21"/>
        </w:rPr>
      </w:pPr>
      <w:r>
        <w:rPr>
          <w:rFonts w:hint="eastAsia" w:hAnsi="宋体" w:cs="宋体"/>
          <w:color w:val="auto"/>
          <w:szCs w:val="21"/>
        </w:rPr>
        <w:t>c）科技成果评价证书；</w:t>
      </w:r>
    </w:p>
    <w:p>
      <w:pPr>
        <w:pStyle w:val="31"/>
        <w:spacing w:line="440" w:lineRule="exact"/>
        <w:ind w:firstLine="420"/>
        <w:rPr>
          <w:rFonts w:hAnsi="宋体" w:cs="宋体"/>
          <w:color w:val="auto"/>
          <w:szCs w:val="21"/>
        </w:rPr>
      </w:pPr>
      <w:r>
        <w:rPr>
          <w:rFonts w:hint="eastAsia" w:hAnsi="宋体" w:cs="宋体"/>
          <w:color w:val="auto"/>
          <w:szCs w:val="21"/>
        </w:rPr>
        <w:t>d) 科技成果查新报告。</w:t>
      </w:r>
    </w:p>
    <w:p>
      <w:pPr>
        <w:pStyle w:val="31"/>
        <w:spacing w:line="440" w:lineRule="exact"/>
        <w:ind w:firstLine="420"/>
        <w:rPr>
          <w:rFonts w:hAnsi="宋体" w:cs="宋体"/>
          <w:color w:val="auto"/>
          <w:szCs w:val="21"/>
        </w:rPr>
      </w:pPr>
      <w:r>
        <w:rPr>
          <w:rFonts w:hint="eastAsia" w:hAnsi="宋体" w:cs="宋体"/>
          <w:color w:val="auto"/>
          <w:szCs w:val="21"/>
        </w:rPr>
        <w:t>以上材料需提供加盖企业公章的复印件，原件评审时备查。</w:t>
      </w:r>
    </w:p>
    <w:p>
      <w:pPr>
        <w:widowControl/>
        <w:spacing w:line="440" w:lineRule="exact"/>
        <w:jc w:val="left"/>
        <w:rPr>
          <w:rFonts w:ascii="宋体" w:hAnsi="宋体" w:cs="宋体"/>
          <w:color w:val="auto"/>
          <w:szCs w:val="21"/>
        </w:rPr>
      </w:pPr>
      <w:r>
        <w:rPr>
          <w:rFonts w:hint="eastAsia" w:ascii="宋体" w:hAnsi="宋体" w:cs="宋体"/>
          <w:color w:val="auto"/>
          <w:szCs w:val="21"/>
        </w:rPr>
        <w:t>5.2.1.3 专家组评价方式，由省级以上农机事业单位或农机学会（协会）等组织专家组成评审组，对生产者提供的创新性材料进行评价，专家组人数为单数且不少于3名。</w:t>
      </w:r>
    </w:p>
    <w:p>
      <w:pPr>
        <w:widowControl/>
        <w:spacing w:before="156" w:beforeLines="50" w:after="156" w:afterLines="50" w:line="440" w:lineRule="exact"/>
        <w:jc w:val="left"/>
        <w:rPr>
          <w:rFonts w:ascii="黑体" w:hAnsi="黑体" w:eastAsia="黑体" w:cs="黑体"/>
          <w:color w:val="auto"/>
          <w:szCs w:val="21"/>
        </w:rPr>
      </w:pPr>
      <w:r>
        <w:rPr>
          <w:rFonts w:hint="eastAsia" w:ascii="黑体" w:hAnsi="黑体" w:eastAsia="黑体" w:cs="黑体"/>
          <w:color w:val="auto"/>
          <w:kern w:val="0"/>
          <w:szCs w:val="21"/>
          <w:lang w:bidi="ar"/>
        </w:rPr>
        <w:t xml:space="preserve">5.2.2 判定规则 </w:t>
      </w:r>
    </w:p>
    <w:p>
      <w:pPr>
        <w:pStyle w:val="93"/>
        <w:widowControl w:val="0"/>
        <w:numPr>
          <w:ilvl w:val="4"/>
          <w:numId w:val="0"/>
        </w:numPr>
        <w:spacing w:line="440" w:lineRule="exact"/>
        <w:rPr>
          <w:rFonts w:ascii="宋体" w:hAnsi="宋体" w:eastAsia="宋体" w:cs="宋体"/>
          <w:color w:val="auto"/>
          <w:szCs w:val="21"/>
        </w:rPr>
      </w:pPr>
      <w:r>
        <w:rPr>
          <w:rFonts w:hint="eastAsia" w:ascii="宋体" w:hAnsi="宋体" w:eastAsia="宋体" w:cs="宋体"/>
          <w:color w:val="auto"/>
          <w:szCs w:val="21"/>
        </w:rPr>
        <w:t>5.2.2.1 采用材料评审方式，</w:t>
      </w:r>
      <w:r>
        <w:rPr>
          <w:rFonts w:hint="eastAsia" w:ascii="宋体" w:hAnsi="宋体" w:eastAsia="宋体" w:cs="宋体"/>
          <w:color w:val="auto"/>
          <w:szCs w:val="21"/>
          <w:lang w:bidi="ar"/>
        </w:rPr>
        <w:t>经评价该产品具有创新性，结论为符合大纲要求；否则，结论为不符合大纲要求。</w:t>
      </w:r>
    </w:p>
    <w:p>
      <w:pPr>
        <w:pStyle w:val="93"/>
        <w:widowControl w:val="0"/>
        <w:numPr>
          <w:ilvl w:val="4"/>
          <w:numId w:val="0"/>
        </w:numPr>
        <w:spacing w:line="440" w:lineRule="exact"/>
        <w:rPr>
          <w:rFonts w:ascii="宋体" w:hAnsi="宋体" w:eastAsia="宋体" w:cs="宋体"/>
          <w:bCs/>
          <w:color w:val="auto"/>
          <w:szCs w:val="21"/>
        </w:rPr>
      </w:pPr>
      <w:r>
        <w:rPr>
          <w:rFonts w:hint="eastAsia" w:ascii="宋体" w:hAnsi="宋体" w:eastAsia="宋体" w:cs="宋体"/>
          <w:color w:val="auto"/>
          <w:szCs w:val="21"/>
        </w:rPr>
        <w:t>5.2.2.2 采用专家评价方式，专家组形成创新性评价意见，2/3 以上的专家评价该产品具有创新性的，创新性评价结论为符合大纲要求；否则，结论为不符合大纲要求。</w:t>
      </w:r>
      <w:r>
        <w:rPr>
          <w:rFonts w:hint="eastAsia" w:ascii="宋体" w:hAnsi="宋体" w:eastAsia="宋体" w:cs="宋体"/>
          <w:color w:val="auto"/>
          <w:szCs w:val="21"/>
          <w:lang w:bidi="ar"/>
        </w:rPr>
        <w:t xml:space="preserve"> </w:t>
      </w:r>
    </w:p>
    <w:p>
      <w:pPr>
        <w:pStyle w:val="62"/>
        <w:numPr>
          <w:ilvl w:val="0"/>
          <w:numId w:val="0"/>
        </w:numPr>
        <w:spacing w:before="156" w:beforeLines="50" w:after="156" w:afterLines="50" w:line="440" w:lineRule="exact"/>
        <w:rPr>
          <w:rFonts w:ascii="黑体" w:hAnsi="黑体" w:cs="黑体"/>
          <w:color w:val="auto"/>
          <w:szCs w:val="21"/>
        </w:rPr>
      </w:pPr>
      <w:bookmarkStart w:id="69" w:name="_Toc522542045"/>
      <w:bookmarkStart w:id="70" w:name="_Toc450118312"/>
      <w:bookmarkStart w:id="71" w:name="_Toc452475377"/>
      <w:r>
        <w:rPr>
          <w:rFonts w:hint="eastAsia" w:ascii="黑体" w:hAnsi="黑体" w:cs="黑体"/>
          <w:color w:val="auto"/>
          <w:szCs w:val="21"/>
        </w:rPr>
        <w:t>5.3  安全性评价</w:t>
      </w:r>
      <w:bookmarkEnd w:id="69"/>
      <w:bookmarkEnd w:id="70"/>
      <w:bookmarkEnd w:id="71"/>
    </w:p>
    <w:p>
      <w:pPr>
        <w:pStyle w:val="62"/>
        <w:numPr>
          <w:ilvl w:val="0"/>
          <w:numId w:val="0"/>
        </w:numPr>
        <w:spacing w:before="156" w:beforeLines="50" w:after="156" w:afterLines="50" w:line="440" w:lineRule="exact"/>
        <w:rPr>
          <w:rFonts w:ascii="黑体" w:hAnsi="黑体" w:cs="黑体"/>
          <w:color w:val="auto"/>
          <w:szCs w:val="21"/>
        </w:rPr>
      </w:pPr>
      <w:bookmarkStart w:id="72" w:name="_Toc522542046"/>
      <w:bookmarkStart w:id="73" w:name="_Toc522541933"/>
      <w:r>
        <w:rPr>
          <w:rFonts w:hint="eastAsia" w:ascii="黑体" w:hAnsi="黑体" w:cs="黑体"/>
          <w:color w:val="auto"/>
          <w:szCs w:val="21"/>
        </w:rPr>
        <w:t xml:space="preserve">5.3.1 </w:t>
      </w:r>
      <w:bookmarkEnd w:id="72"/>
      <w:bookmarkEnd w:id="73"/>
      <w:r>
        <w:rPr>
          <w:rFonts w:hint="eastAsia" w:ascii="黑体" w:hAnsi="黑体" w:cs="黑体"/>
          <w:color w:val="auto"/>
          <w:szCs w:val="21"/>
        </w:rPr>
        <w:t>安全防护</w:t>
      </w:r>
    </w:p>
    <w:p>
      <w:pPr>
        <w:pStyle w:val="93"/>
        <w:numPr>
          <w:ilvl w:val="0"/>
          <w:numId w:val="0"/>
        </w:numPr>
        <w:spacing w:line="440" w:lineRule="exact"/>
        <w:rPr>
          <w:rFonts w:ascii="宋体" w:hAnsi="宋体" w:eastAsia="宋体" w:cs="宋体"/>
          <w:bCs/>
          <w:color w:val="auto"/>
          <w:szCs w:val="21"/>
        </w:rPr>
      </w:pPr>
      <w:r>
        <w:rPr>
          <w:rFonts w:hint="eastAsia" w:ascii="宋体" w:hAnsi="宋体" w:eastAsia="宋体" w:cs="宋体"/>
          <w:color w:val="auto"/>
          <w:szCs w:val="21"/>
        </w:rPr>
        <w:t xml:space="preserve">5.3.1.1 </w:t>
      </w:r>
      <w:r>
        <w:rPr>
          <w:rFonts w:hint="eastAsia" w:ascii="宋体" w:hAnsi="宋体" w:eastAsia="宋体" w:cs="宋体"/>
          <w:bCs/>
          <w:color w:val="auto"/>
          <w:szCs w:val="21"/>
        </w:rPr>
        <w:t>外露传动件、旋转部件应有防护装置，防护装置应牢固、可靠。</w:t>
      </w:r>
    </w:p>
    <w:p>
      <w:pPr>
        <w:pStyle w:val="31"/>
        <w:spacing w:line="440" w:lineRule="exact"/>
        <w:ind w:firstLine="0" w:firstLineChars="0"/>
        <w:rPr>
          <w:rFonts w:hAnsi="宋体" w:cs="宋体"/>
          <w:color w:val="auto"/>
          <w:szCs w:val="21"/>
        </w:rPr>
      </w:pPr>
      <w:r>
        <w:rPr>
          <w:rFonts w:hint="eastAsia" w:hAnsi="宋体" w:cs="宋体"/>
          <w:color w:val="auto"/>
          <w:szCs w:val="21"/>
        </w:rPr>
        <w:t xml:space="preserve">5.3.1.2 </w:t>
      </w:r>
      <w:r>
        <w:rPr>
          <w:rFonts w:hint="eastAsia" w:hAnsi="宋体" w:cs="宋体"/>
          <w:color w:val="auto"/>
          <w:kern w:val="2"/>
          <w:szCs w:val="21"/>
        </w:rPr>
        <w:t>风机进风口处应安装安全防护装置</w:t>
      </w:r>
      <w:r>
        <w:rPr>
          <w:rFonts w:hint="eastAsia" w:hAnsi="宋体" w:cs="宋体"/>
          <w:color w:val="auto"/>
          <w:szCs w:val="21"/>
        </w:rPr>
        <w:t>。</w:t>
      </w:r>
    </w:p>
    <w:p>
      <w:pPr>
        <w:widowControl/>
        <w:jc w:val="left"/>
        <w:rPr>
          <w:color w:val="auto"/>
        </w:rPr>
      </w:pPr>
      <w:r>
        <w:rPr>
          <w:rFonts w:hint="eastAsia" w:ascii="宋体" w:hAnsi="宋体" w:cs="宋体"/>
          <w:color w:val="auto"/>
          <w:szCs w:val="21"/>
        </w:rPr>
        <w:t>5.3.1.3 电控柜等电器设备应有安全接地保护设施。电器控制设备应有防止意外触电</w:t>
      </w:r>
      <w:r>
        <w:rPr>
          <w:rFonts w:hint="eastAsia" w:ascii="宋体" w:hAnsi="宋体" w:cs="宋体"/>
          <w:color w:val="auto"/>
          <w:kern w:val="0"/>
          <w:szCs w:val="21"/>
          <w:lang w:bidi="ar"/>
        </w:rPr>
        <w:t>及电流过载</w:t>
      </w:r>
    </w:p>
    <w:p>
      <w:pPr>
        <w:pStyle w:val="31"/>
        <w:spacing w:line="440" w:lineRule="exact"/>
        <w:ind w:firstLine="0" w:firstLineChars="0"/>
        <w:rPr>
          <w:rFonts w:hAnsi="宋体" w:cs="宋体"/>
          <w:color w:val="auto"/>
          <w:szCs w:val="21"/>
        </w:rPr>
      </w:pPr>
      <w:r>
        <w:rPr>
          <w:rFonts w:hint="eastAsia" w:hAnsi="宋体" w:cs="宋体"/>
          <w:color w:val="auto"/>
          <w:szCs w:val="21"/>
        </w:rPr>
        <w:t>的保护措施。</w:t>
      </w:r>
    </w:p>
    <w:p>
      <w:pPr>
        <w:pStyle w:val="31"/>
        <w:spacing w:line="440" w:lineRule="exact"/>
        <w:ind w:firstLine="0" w:firstLineChars="0"/>
        <w:rPr>
          <w:rFonts w:hAnsi="宋体" w:cs="宋体"/>
          <w:color w:val="auto"/>
          <w:szCs w:val="21"/>
        </w:rPr>
      </w:pPr>
      <w:r>
        <w:rPr>
          <w:rFonts w:hint="eastAsia" w:hAnsi="宋体" w:cs="宋体"/>
          <w:color w:val="auto"/>
          <w:szCs w:val="21"/>
        </w:rPr>
        <w:t>5.3.1.4 人工喂料的竹笋剥皮机，喂料口外缘至运动部件的最小水平距离应不小于550mm，达不到550mm时，应有</w:t>
      </w:r>
      <w:r>
        <w:rPr>
          <w:rFonts w:hint="eastAsia" w:hAnsi="宋体" w:cs="宋体"/>
          <w:bCs/>
          <w:color w:val="auto"/>
          <w:szCs w:val="21"/>
        </w:rPr>
        <w:t>防护装置或</w:t>
      </w:r>
      <w:r>
        <w:rPr>
          <w:rFonts w:hint="eastAsia" w:hAnsi="宋体" w:cs="宋体"/>
          <w:color w:val="auto"/>
          <w:szCs w:val="21"/>
        </w:rPr>
        <w:t>设计有防触及运动部件的喂料口。</w:t>
      </w:r>
    </w:p>
    <w:p>
      <w:pPr>
        <w:pStyle w:val="93"/>
        <w:numPr>
          <w:ilvl w:val="0"/>
          <w:numId w:val="0"/>
        </w:numPr>
        <w:spacing w:before="156" w:beforeLines="50" w:after="156" w:afterLines="50" w:line="440" w:lineRule="exact"/>
        <w:rPr>
          <w:rFonts w:ascii="黑体" w:hAnsi="黑体" w:cs="黑体"/>
          <w:color w:val="auto"/>
          <w:szCs w:val="21"/>
        </w:rPr>
      </w:pPr>
      <w:r>
        <w:rPr>
          <w:rFonts w:hint="eastAsia" w:ascii="黑体" w:hAnsi="黑体" w:cs="黑体"/>
          <w:color w:val="auto"/>
          <w:szCs w:val="21"/>
        </w:rPr>
        <w:t>5.3.2 安全信息</w:t>
      </w:r>
    </w:p>
    <w:p>
      <w:pPr>
        <w:pStyle w:val="31"/>
        <w:spacing w:line="440" w:lineRule="exact"/>
        <w:ind w:firstLine="0" w:firstLineChars="0"/>
        <w:rPr>
          <w:rFonts w:hAnsi="宋体" w:cs="宋体"/>
          <w:color w:val="auto"/>
          <w:szCs w:val="21"/>
        </w:rPr>
      </w:pPr>
      <w:r>
        <w:rPr>
          <w:rFonts w:hint="eastAsia" w:hAnsi="宋体" w:cs="宋体"/>
          <w:color w:val="auto"/>
          <w:szCs w:val="21"/>
        </w:rPr>
        <w:t xml:space="preserve">5.3.2.1 </w:t>
      </w:r>
      <w:r>
        <w:rPr>
          <w:rFonts w:hint="eastAsia" w:hAnsi="宋体" w:cs="宋体"/>
          <w:color w:val="auto"/>
          <w:szCs w:val="21"/>
          <w:lang w:val="zh-CN" w:bidi="zh-CN"/>
        </w:rPr>
        <w:t>对操作者存在或有潜在危险的防护装置等部位，应在其附近明显位置上设置永久性安全警示标志，安全标志应符合 GB 10396 的规定</w:t>
      </w:r>
      <w:r>
        <w:rPr>
          <w:rFonts w:hint="eastAsia" w:hAnsi="宋体" w:cs="宋体"/>
          <w:color w:val="auto"/>
          <w:szCs w:val="21"/>
        </w:rPr>
        <w:t>。</w:t>
      </w:r>
    </w:p>
    <w:p>
      <w:pPr>
        <w:pStyle w:val="31"/>
        <w:spacing w:line="440" w:lineRule="exact"/>
        <w:ind w:firstLine="0" w:firstLineChars="0"/>
        <w:rPr>
          <w:rFonts w:hAnsi="宋体" w:cs="宋体"/>
          <w:color w:val="auto"/>
          <w:szCs w:val="21"/>
        </w:rPr>
      </w:pPr>
      <w:r>
        <w:rPr>
          <w:rFonts w:hint="eastAsia" w:hAnsi="宋体" w:cs="宋体"/>
          <w:color w:val="auto"/>
          <w:szCs w:val="21"/>
        </w:rPr>
        <w:t>5.3.2.2 使用说明书中应规定安全注意事项和操作规程，安全注意事项和操作规程应包括喂料口堵塞时，不准用手或硬物帮助喂入等内容；产品上设置的安全警示标志应在使用说明书中复现。</w:t>
      </w:r>
    </w:p>
    <w:p>
      <w:pPr>
        <w:pStyle w:val="93"/>
        <w:numPr>
          <w:ilvl w:val="0"/>
          <w:numId w:val="0"/>
        </w:numPr>
        <w:spacing w:before="156" w:beforeLines="50" w:after="156" w:afterLines="50" w:line="440" w:lineRule="exact"/>
        <w:rPr>
          <w:rFonts w:ascii="黑体" w:hAnsi="黑体" w:cs="黑体"/>
          <w:color w:val="auto"/>
          <w:szCs w:val="21"/>
        </w:rPr>
      </w:pPr>
      <w:r>
        <w:rPr>
          <w:rFonts w:hint="eastAsia" w:ascii="黑体" w:hAnsi="黑体" w:cs="黑体"/>
          <w:color w:val="auto"/>
          <w:szCs w:val="21"/>
        </w:rPr>
        <w:t>5.3.3  判定规则</w:t>
      </w:r>
    </w:p>
    <w:p>
      <w:pPr>
        <w:pStyle w:val="31"/>
        <w:spacing w:line="440" w:lineRule="exact"/>
        <w:ind w:firstLine="420"/>
        <w:rPr>
          <w:rFonts w:hAnsi="宋体" w:cs="宋体"/>
          <w:color w:val="auto"/>
          <w:szCs w:val="21"/>
        </w:rPr>
      </w:pPr>
      <w:r>
        <w:rPr>
          <w:rFonts w:hint="eastAsia" w:hAnsi="宋体" w:cs="宋体"/>
          <w:color w:val="auto"/>
          <w:szCs w:val="21"/>
        </w:rPr>
        <w:t>安全防护、安全信息均满足要求时，安全性评价结论为符合大纲要求，否则，安全性评价结论为不符合大纲要求。</w:t>
      </w:r>
    </w:p>
    <w:p>
      <w:pPr>
        <w:pStyle w:val="62"/>
        <w:numPr>
          <w:ilvl w:val="0"/>
          <w:numId w:val="0"/>
        </w:numPr>
        <w:spacing w:before="156" w:beforeLines="50" w:after="156" w:afterLines="50" w:line="440" w:lineRule="exact"/>
        <w:rPr>
          <w:rFonts w:ascii="黑体" w:hAnsi="黑体" w:cs="黑体"/>
          <w:color w:val="auto"/>
          <w:szCs w:val="21"/>
        </w:rPr>
      </w:pPr>
      <w:bookmarkStart w:id="74" w:name="_Toc447872310"/>
      <w:bookmarkEnd w:id="74"/>
      <w:bookmarkStart w:id="75" w:name="_Toc447895363"/>
      <w:bookmarkEnd w:id="75"/>
      <w:bookmarkStart w:id="76" w:name="_Toc447895274"/>
      <w:bookmarkEnd w:id="76"/>
      <w:bookmarkStart w:id="77" w:name="_Toc447895392"/>
      <w:bookmarkEnd w:id="77"/>
      <w:bookmarkStart w:id="78" w:name="_Toc447872292"/>
      <w:bookmarkEnd w:id="78"/>
      <w:bookmarkStart w:id="79" w:name="_Toc447872316"/>
      <w:bookmarkEnd w:id="79"/>
      <w:bookmarkStart w:id="80" w:name="_Toc447872247"/>
      <w:bookmarkEnd w:id="80"/>
      <w:bookmarkStart w:id="81" w:name="_Toc447895976"/>
      <w:bookmarkEnd w:id="81"/>
      <w:bookmarkStart w:id="82" w:name="_Toc447872387"/>
      <w:bookmarkEnd w:id="82"/>
      <w:bookmarkStart w:id="83" w:name="_Toc447895339"/>
      <w:bookmarkEnd w:id="83"/>
      <w:bookmarkStart w:id="84" w:name="_Toc447872252"/>
      <w:bookmarkEnd w:id="84"/>
      <w:bookmarkStart w:id="85" w:name="_Toc447895427"/>
      <w:bookmarkEnd w:id="85"/>
      <w:bookmarkStart w:id="86" w:name="_Toc447895298"/>
      <w:bookmarkEnd w:id="86"/>
      <w:bookmarkStart w:id="87" w:name="_Toc447872445"/>
      <w:bookmarkEnd w:id="87"/>
      <w:bookmarkStart w:id="88" w:name="_Toc447895671"/>
      <w:bookmarkEnd w:id="88"/>
      <w:bookmarkStart w:id="89" w:name="_Toc447992013"/>
      <w:bookmarkEnd w:id="89"/>
      <w:bookmarkStart w:id="90" w:name="_Toc447872264"/>
      <w:bookmarkEnd w:id="90"/>
      <w:bookmarkStart w:id="91" w:name="_Toc447895853"/>
      <w:bookmarkEnd w:id="91"/>
      <w:bookmarkStart w:id="92" w:name="_Toc447895224"/>
      <w:bookmarkEnd w:id="92"/>
      <w:bookmarkStart w:id="93" w:name="_Toc447896006"/>
      <w:bookmarkEnd w:id="93"/>
      <w:bookmarkStart w:id="94" w:name="_Toc447872304"/>
      <w:bookmarkEnd w:id="94"/>
      <w:bookmarkStart w:id="95" w:name="_Toc447991894"/>
      <w:bookmarkEnd w:id="95"/>
      <w:bookmarkStart w:id="96" w:name="_Toc447895445"/>
      <w:bookmarkEnd w:id="96"/>
      <w:bookmarkStart w:id="97" w:name="_Toc447872463"/>
      <w:bookmarkEnd w:id="97"/>
      <w:bookmarkStart w:id="98" w:name="_Toc447895795"/>
      <w:bookmarkEnd w:id="98"/>
      <w:bookmarkStart w:id="99" w:name="_Toc447872124"/>
      <w:bookmarkEnd w:id="99"/>
      <w:bookmarkStart w:id="100" w:name="_Toc447895251"/>
      <w:bookmarkEnd w:id="100"/>
      <w:bookmarkStart w:id="101" w:name="_Toc447895835"/>
      <w:bookmarkEnd w:id="101"/>
      <w:bookmarkStart w:id="102" w:name="_Toc447895229"/>
      <w:bookmarkEnd w:id="102"/>
      <w:bookmarkStart w:id="103" w:name="_Toc447991959"/>
      <w:bookmarkEnd w:id="103"/>
      <w:bookmarkStart w:id="104" w:name="_Toc447895416"/>
      <w:bookmarkEnd w:id="104"/>
      <w:bookmarkStart w:id="105" w:name="_Toc447895994"/>
      <w:bookmarkEnd w:id="105"/>
      <w:bookmarkStart w:id="106" w:name="_Toc447991947"/>
      <w:bookmarkEnd w:id="106"/>
      <w:bookmarkStart w:id="107" w:name="_Toc447991941"/>
      <w:bookmarkEnd w:id="107"/>
      <w:bookmarkStart w:id="108" w:name="_Toc447895246"/>
      <w:bookmarkEnd w:id="108"/>
      <w:bookmarkStart w:id="109" w:name="_Toc447895315"/>
      <w:bookmarkEnd w:id="109"/>
      <w:bookmarkStart w:id="110" w:name="_Toc447895268"/>
      <w:bookmarkEnd w:id="110"/>
      <w:bookmarkStart w:id="111" w:name="_Toc447991768"/>
      <w:bookmarkEnd w:id="111"/>
      <w:bookmarkStart w:id="112" w:name="_Toc447991823"/>
      <w:bookmarkEnd w:id="112"/>
      <w:bookmarkStart w:id="113" w:name="_Toc447895870"/>
      <w:bookmarkEnd w:id="113"/>
      <w:bookmarkStart w:id="114" w:name="_Toc447991988"/>
      <w:bookmarkEnd w:id="114"/>
      <w:bookmarkStart w:id="115" w:name="_Toc447872322"/>
      <w:bookmarkEnd w:id="115"/>
      <w:bookmarkStart w:id="116" w:name="_Toc447895800"/>
      <w:bookmarkEnd w:id="116"/>
      <w:bookmarkStart w:id="117" w:name="_Toc447895234"/>
      <w:bookmarkEnd w:id="117"/>
      <w:bookmarkStart w:id="118" w:name="_Toc447895965"/>
      <w:bookmarkEnd w:id="118"/>
      <w:bookmarkStart w:id="119" w:name="_Toc447991817"/>
      <w:bookmarkEnd w:id="119"/>
      <w:bookmarkStart w:id="120" w:name="_Toc447991847"/>
      <w:bookmarkEnd w:id="120"/>
      <w:bookmarkStart w:id="121" w:name="_Toc447991918"/>
      <w:bookmarkEnd w:id="121"/>
      <w:bookmarkStart w:id="122" w:name="_Toc447895304"/>
      <w:bookmarkEnd w:id="122"/>
      <w:bookmarkStart w:id="123" w:name="_Toc447895971"/>
      <w:bookmarkEnd w:id="123"/>
      <w:bookmarkStart w:id="124" w:name="_Toc447991789"/>
      <w:bookmarkEnd w:id="124"/>
      <w:bookmarkStart w:id="125" w:name="_Toc447991994"/>
      <w:bookmarkEnd w:id="125"/>
      <w:bookmarkStart w:id="126" w:name="_Toc447895404"/>
      <w:bookmarkEnd w:id="126"/>
      <w:bookmarkStart w:id="127" w:name="_Toc447895941"/>
      <w:bookmarkEnd w:id="127"/>
      <w:bookmarkStart w:id="128" w:name="_Toc447872123"/>
      <w:bookmarkEnd w:id="128"/>
      <w:bookmarkStart w:id="129" w:name="_Toc447991811"/>
      <w:bookmarkEnd w:id="129"/>
      <w:bookmarkStart w:id="130" w:name="_Toc447895375"/>
      <w:bookmarkEnd w:id="130"/>
      <w:bookmarkStart w:id="131" w:name="_Toc447992000"/>
      <w:bookmarkEnd w:id="131"/>
      <w:bookmarkStart w:id="132" w:name="_Toc447991853"/>
      <w:bookmarkEnd w:id="132"/>
      <w:bookmarkStart w:id="133" w:name="_Toc447872416"/>
      <w:bookmarkEnd w:id="133"/>
      <w:bookmarkStart w:id="134" w:name="_Toc447895953"/>
      <w:bookmarkEnd w:id="134"/>
      <w:bookmarkStart w:id="135" w:name="_Toc447872428"/>
      <w:bookmarkEnd w:id="135"/>
      <w:bookmarkStart w:id="136" w:name="_Toc447895240"/>
      <w:bookmarkEnd w:id="136"/>
      <w:bookmarkStart w:id="137" w:name="_Toc447895930"/>
      <w:bookmarkEnd w:id="137"/>
      <w:bookmarkStart w:id="138" w:name="_Toc447872422"/>
      <w:bookmarkEnd w:id="138"/>
      <w:bookmarkStart w:id="139" w:name="_Toc447895321"/>
      <w:bookmarkEnd w:id="139"/>
      <w:bookmarkStart w:id="140" w:name="_Toc447872410"/>
      <w:bookmarkEnd w:id="140"/>
      <w:bookmarkStart w:id="141" w:name="_Toc447872351"/>
      <w:bookmarkEnd w:id="141"/>
      <w:bookmarkStart w:id="142" w:name="_Toc447872457"/>
      <w:bookmarkEnd w:id="142"/>
      <w:bookmarkStart w:id="143" w:name="_Toc447991982"/>
      <w:bookmarkEnd w:id="143"/>
      <w:bookmarkStart w:id="144" w:name="_Toc447991935"/>
      <w:bookmarkEnd w:id="144"/>
      <w:bookmarkStart w:id="145" w:name="_Toc447991835"/>
      <w:bookmarkEnd w:id="145"/>
      <w:bookmarkStart w:id="146" w:name="_Toc447872393"/>
      <w:bookmarkEnd w:id="146"/>
      <w:bookmarkStart w:id="147" w:name="_Toc447991800"/>
      <w:bookmarkEnd w:id="147"/>
      <w:bookmarkStart w:id="148" w:name="_Toc447895381"/>
      <w:bookmarkEnd w:id="148"/>
      <w:bookmarkStart w:id="149" w:name="_Toc447991965"/>
      <w:bookmarkEnd w:id="149"/>
      <w:bookmarkStart w:id="150" w:name="_Toc447895398"/>
      <w:bookmarkEnd w:id="150"/>
      <w:bookmarkStart w:id="151" w:name="_Toc447872363"/>
      <w:bookmarkEnd w:id="151"/>
      <w:bookmarkStart w:id="152" w:name="_Toc447895778"/>
      <w:bookmarkEnd w:id="152"/>
      <w:bookmarkStart w:id="153" w:name="_Toc447895386"/>
      <w:bookmarkEnd w:id="153"/>
      <w:bookmarkStart w:id="154" w:name="_Toc447872399"/>
      <w:bookmarkEnd w:id="154"/>
      <w:bookmarkStart w:id="155" w:name="_Toc447895292"/>
      <w:bookmarkEnd w:id="155"/>
      <w:bookmarkStart w:id="156" w:name="_Toc447991841"/>
      <w:bookmarkEnd w:id="156"/>
      <w:bookmarkStart w:id="157" w:name="_Toc447872140"/>
      <w:bookmarkEnd w:id="157"/>
      <w:bookmarkStart w:id="158" w:name="_Toc447895894"/>
      <w:bookmarkEnd w:id="158"/>
      <w:bookmarkStart w:id="159" w:name="_Toc447895345"/>
      <w:bookmarkEnd w:id="159"/>
      <w:bookmarkStart w:id="160" w:name="_Toc447991888"/>
      <w:bookmarkEnd w:id="160"/>
      <w:bookmarkStart w:id="161" w:name="_Toc447991677"/>
      <w:bookmarkEnd w:id="161"/>
      <w:bookmarkStart w:id="162" w:name="_Toc447872327"/>
      <w:bookmarkEnd w:id="162"/>
      <w:bookmarkStart w:id="163" w:name="_Toc447895876"/>
      <w:bookmarkEnd w:id="163"/>
      <w:bookmarkStart w:id="164" w:name="_Toc447895262"/>
      <w:bookmarkEnd w:id="164"/>
      <w:bookmarkStart w:id="165" w:name="_Toc447895661"/>
      <w:bookmarkEnd w:id="165"/>
      <w:bookmarkStart w:id="166" w:name="_Toc447872345"/>
      <w:bookmarkEnd w:id="166"/>
      <w:bookmarkStart w:id="167" w:name="_Toc447872130"/>
      <w:bookmarkEnd w:id="167"/>
      <w:bookmarkStart w:id="168" w:name="_Toc447895947"/>
      <w:bookmarkEnd w:id="168"/>
      <w:bookmarkStart w:id="169" w:name="_Toc447895823"/>
      <w:bookmarkEnd w:id="169"/>
      <w:bookmarkStart w:id="170" w:name="_Toc447895256"/>
      <w:bookmarkEnd w:id="170"/>
      <w:bookmarkStart w:id="171" w:name="_Toc447895789"/>
      <w:bookmarkEnd w:id="171"/>
      <w:bookmarkStart w:id="172" w:name="_Toc447872242"/>
      <w:bookmarkEnd w:id="172"/>
      <w:bookmarkStart w:id="173" w:name="_Toc447895882"/>
      <w:bookmarkEnd w:id="173"/>
      <w:bookmarkStart w:id="174" w:name="_Toc447895369"/>
      <w:bookmarkEnd w:id="174"/>
      <w:bookmarkStart w:id="175" w:name="_Toc447895653"/>
      <w:bookmarkEnd w:id="175"/>
      <w:bookmarkStart w:id="176" w:name="_Toc447991695"/>
      <w:bookmarkEnd w:id="176"/>
      <w:bookmarkStart w:id="177" w:name="_Toc447991742"/>
      <w:bookmarkEnd w:id="177"/>
      <w:bookmarkStart w:id="178" w:name="_Toc447991864"/>
      <w:bookmarkEnd w:id="178"/>
      <w:bookmarkStart w:id="179" w:name="_Toc447872333"/>
      <w:bookmarkEnd w:id="179"/>
      <w:bookmarkStart w:id="180" w:name="_Toc447895829"/>
      <w:bookmarkEnd w:id="180"/>
      <w:bookmarkStart w:id="181" w:name="_Toc447895106"/>
      <w:bookmarkEnd w:id="181"/>
      <w:bookmarkStart w:id="182" w:name="_Toc447872286"/>
      <w:bookmarkEnd w:id="182"/>
      <w:bookmarkStart w:id="183" w:name="_Toc447872227"/>
      <w:bookmarkEnd w:id="183"/>
      <w:bookmarkStart w:id="184" w:name="_Toc447895167"/>
      <w:bookmarkEnd w:id="184"/>
      <w:bookmarkStart w:id="185" w:name="_Toc447895650"/>
      <w:bookmarkEnd w:id="185"/>
      <w:bookmarkStart w:id="186" w:name="_Toc447872269"/>
      <w:bookmarkEnd w:id="186"/>
      <w:bookmarkStart w:id="187" w:name="_Toc447895817"/>
      <w:bookmarkEnd w:id="187"/>
      <w:bookmarkStart w:id="188" w:name="_Toc447991882"/>
      <w:bookmarkEnd w:id="188"/>
      <w:bookmarkStart w:id="189" w:name="_Toc447872339"/>
      <w:bookmarkEnd w:id="189"/>
      <w:bookmarkStart w:id="190" w:name="_Toc447991706"/>
      <w:bookmarkEnd w:id="190"/>
      <w:bookmarkStart w:id="191" w:name="_Toc447895888"/>
      <w:bookmarkEnd w:id="191"/>
      <w:bookmarkStart w:id="192" w:name="_Toc447991651"/>
      <w:bookmarkEnd w:id="192"/>
      <w:bookmarkStart w:id="193" w:name="_Toc447895864"/>
      <w:bookmarkEnd w:id="193"/>
      <w:bookmarkStart w:id="194" w:name="_Toc447895811"/>
      <w:bookmarkEnd w:id="194"/>
      <w:bookmarkStart w:id="195" w:name="_Toc447895105"/>
      <w:bookmarkEnd w:id="195"/>
      <w:bookmarkStart w:id="196" w:name="_Toc447991683"/>
      <w:bookmarkEnd w:id="196"/>
      <w:bookmarkStart w:id="197" w:name="_Toc447895841"/>
      <w:bookmarkEnd w:id="197"/>
      <w:bookmarkStart w:id="198" w:name="_Toc447872440"/>
      <w:bookmarkEnd w:id="198"/>
      <w:bookmarkStart w:id="199" w:name="_Toc447991805"/>
      <w:bookmarkEnd w:id="199"/>
      <w:bookmarkStart w:id="200" w:name="_Toc447872298"/>
      <w:bookmarkEnd w:id="200"/>
      <w:bookmarkStart w:id="201" w:name="_Toc447895128"/>
      <w:bookmarkEnd w:id="201"/>
      <w:bookmarkStart w:id="202" w:name="_Toc447872211"/>
      <w:bookmarkEnd w:id="202"/>
      <w:bookmarkStart w:id="203" w:name="_Toc447895214"/>
      <w:bookmarkEnd w:id="203"/>
      <w:bookmarkStart w:id="204" w:name="_Toc447895726"/>
      <w:bookmarkEnd w:id="204"/>
      <w:bookmarkStart w:id="205" w:name="_Toc447991870"/>
      <w:bookmarkEnd w:id="205"/>
      <w:bookmarkStart w:id="206" w:name="_Toc447991655"/>
      <w:bookmarkEnd w:id="206"/>
      <w:bookmarkStart w:id="207" w:name="_Toc447872369"/>
      <w:bookmarkEnd w:id="207"/>
      <w:bookmarkStart w:id="208" w:name="_Toc447895286"/>
      <w:bookmarkEnd w:id="208"/>
      <w:bookmarkStart w:id="209" w:name="_Toc447991876"/>
      <w:bookmarkEnd w:id="209"/>
      <w:bookmarkStart w:id="210" w:name="_Toc447895652"/>
      <w:bookmarkEnd w:id="210"/>
      <w:bookmarkStart w:id="211" w:name="_Toc447991829"/>
      <w:bookmarkEnd w:id="211"/>
      <w:bookmarkStart w:id="212" w:name="_Toc447991661"/>
      <w:bookmarkEnd w:id="212"/>
      <w:bookmarkStart w:id="213" w:name="_Toc447895134"/>
      <w:bookmarkEnd w:id="213"/>
      <w:bookmarkStart w:id="214" w:name="_Toc447991758"/>
      <w:bookmarkEnd w:id="214"/>
      <w:bookmarkStart w:id="215" w:name="_Toc447895182"/>
      <w:bookmarkEnd w:id="215"/>
      <w:bookmarkStart w:id="216" w:name="_Toc447895654"/>
      <w:bookmarkEnd w:id="216"/>
      <w:bookmarkStart w:id="217" w:name="_Toc447895103"/>
      <w:bookmarkEnd w:id="217"/>
      <w:bookmarkStart w:id="218" w:name="_Toc447872185"/>
      <w:bookmarkEnd w:id="218"/>
      <w:bookmarkStart w:id="219" w:name="_Toc447991778"/>
      <w:bookmarkEnd w:id="219"/>
      <w:bookmarkStart w:id="220" w:name="_Toc447991795"/>
      <w:bookmarkEnd w:id="220"/>
      <w:bookmarkStart w:id="221" w:name="_Toc447895689"/>
      <w:bookmarkEnd w:id="221"/>
      <w:bookmarkStart w:id="222" w:name="_Toc447895706"/>
      <w:bookmarkEnd w:id="222"/>
      <w:bookmarkStart w:id="223" w:name="_Toc447895280"/>
      <w:bookmarkEnd w:id="223"/>
      <w:bookmarkStart w:id="224" w:name="_Toc447872180"/>
      <w:bookmarkEnd w:id="224"/>
      <w:bookmarkStart w:id="225" w:name="_Toc447991930"/>
      <w:bookmarkEnd w:id="225"/>
      <w:bookmarkStart w:id="226" w:name="_Toc447872135"/>
      <w:bookmarkEnd w:id="226"/>
      <w:bookmarkStart w:id="227" w:name="_Toc447872217"/>
      <w:bookmarkEnd w:id="227"/>
      <w:bookmarkStart w:id="228" w:name="_Toc447991653"/>
      <w:bookmarkEnd w:id="228"/>
      <w:bookmarkStart w:id="229" w:name="_Toc447991689"/>
      <w:bookmarkEnd w:id="229"/>
      <w:bookmarkStart w:id="230" w:name="_Toc447872146"/>
      <w:bookmarkEnd w:id="230"/>
      <w:bookmarkStart w:id="231" w:name="_Toc447991726"/>
      <w:bookmarkEnd w:id="231"/>
      <w:bookmarkStart w:id="232" w:name="_Toc447872120"/>
      <w:bookmarkEnd w:id="232"/>
      <w:bookmarkStart w:id="233" w:name="_Toc447872164"/>
      <w:bookmarkEnd w:id="233"/>
      <w:bookmarkStart w:id="234" w:name="_Toc447895209"/>
      <w:bookmarkEnd w:id="234"/>
      <w:bookmarkStart w:id="235" w:name="_Toc447872205"/>
      <w:bookmarkEnd w:id="235"/>
      <w:bookmarkStart w:id="236" w:name="_Toc447872274"/>
      <w:bookmarkEnd w:id="236"/>
      <w:bookmarkStart w:id="237" w:name="_Toc447895753"/>
      <w:bookmarkEnd w:id="237"/>
      <w:bookmarkStart w:id="238" w:name="_Toc447895204"/>
      <w:bookmarkEnd w:id="238"/>
      <w:bookmarkStart w:id="239" w:name="_Toc447872434"/>
      <w:bookmarkEnd w:id="239"/>
      <w:bookmarkStart w:id="240" w:name="_Toc447895157"/>
      <w:bookmarkEnd w:id="240"/>
      <w:bookmarkStart w:id="241" w:name="_Toc447895783"/>
      <w:bookmarkEnd w:id="241"/>
      <w:bookmarkStart w:id="242" w:name="_Toc447872119"/>
      <w:bookmarkEnd w:id="242"/>
      <w:bookmarkStart w:id="243" w:name="_Toc447895758"/>
      <w:bookmarkEnd w:id="243"/>
      <w:bookmarkStart w:id="244" w:name="_Toc447895805"/>
      <w:bookmarkEnd w:id="244"/>
      <w:bookmarkStart w:id="245" w:name="_Toc447991654"/>
      <w:bookmarkEnd w:id="245"/>
      <w:bookmarkStart w:id="246" w:name="_Toc447991783"/>
      <w:bookmarkEnd w:id="246"/>
      <w:bookmarkStart w:id="247" w:name="_Toc447895146"/>
      <w:bookmarkEnd w:id="247"/>
      <w:bookmarkStart w:id="248" w:name="_Toc447895199"/>
      <w:bookmarkEnd w:id="248"/>
      <w:bookmarkStart w:id="249" w:name="_Toc447991716"/>
      <w:bookmarkEnd w:id="249"/>
      <w:bookmarkStart w:id="250" w:name="_Toc447991773"/>
      <w:bookmarkEnd w:id="250"/>
      <w:bookmarkStart w:id="251" w:name="_Toc447895187"/>
      <w:bookmarkEnd w:id="251"/>
      <w:bookmarkStart w:id="252" w:name="_Toc447895847"/>
      <w:bookmarkEnd w:id="252"/>
      <w:bookmarkStart w:id="253" w:name="_Toc447895768"/>
      <w:bookmarkEnd w:id="253"/>
      <w:bookmarkStart w:id="254" w:name="_Toc447991671"/>
      <w:bookmarkEnd w:id="254"/>
      <w:bookmarkStart w:id="255" w:name="_Toc447895112"/>
      <w:bookmarkEnd w:id="255"/>
      <w:bookmarkStart w:id="256" w:name="_Toc447895651"/>
      <w:bookmarkEnd w:id="256"/>
      <w:bookmarkStart w:id="257" w:name="_Toc447991753"/>
      <w:bookmarkEnd w:id="257"/>
      <w:bookmarkStart w:id="258" w:name="_Toc447872175"/>
      <w:bookmarkEnd w:id="258"/>
      <w:bookmarkStart w:id="259" w:name="_Toc447895152"/>
      <w:bookmarkEnd w:id="259"/>
      <w:bookmarkStart w:id="260" w:name="_Toc447895102"/>
      <w:bookmarkEnd w:id="260"/>
      <w:bookmarkStart w:id="261" w:name="_Toc447895172"/>
      <w:bookmarkEnd w:id="261"/>
      <w:bookmarkStart w:id="262" w:name="_Toc447895683"/>
      <w:bookmarkEnd w:id="262"/>
      <w:bookmarkStart w:id="263" w:name="_Toc447991748"/>
      <w:bookmarkEnd w:id="263"/>
      <w:bookmarkStart w:id="264" w:name="_Toc447895219"/>
      <w:bookmarkEnd w:id="264"/>
      <w:bookmarkStart w:id="265" w:name="_Toc447872195"/>
      <w:bookmarkEnd w:id="265"/>
      <w:bookmarkStart w:id="266" w:name="_Toc447895117"/>
      <w:bookmarkEnd w:id="266"/>
      <w:bookmarkStart w:id="267" w:name="_Toc447872232"/>
      <w:bookmarkEnd w:id="267"/>
      <w:bookmarkStart w:id="268" w:name="_Toc447895748"/>
      <w:bookmarkEnd w:id="268"/>
      <w:bookmarkStart w:id="269" w:name="_Toc447872190"/>
      <w:bookmarkEnd w:id="269"/>
      <w:bookmarkStart w:id="270" w:name="_Toc447991666"/>
      <w:bookmarkEnd w:id="270"/>
      <w:bookmarkStart w:id="271" w:name="_Toc447991763"/>
      <w:bookmarkEnd w:id="271"/>
      <w:bookmarkStart w:id="272" w:name="_Toc447895711"/>
      <w:bookmarkEnd w:id="272"/>
      <w:bookmarkStart w:id="273" w:name="_Toc447895100"/>
      <w:bookmarkEnd w:id="273"/>
      <w:bookmarkStart w:id="274" w:name="_Toc447872200"/>
      <w:bookmarkEnd w:id="274"/>
      <w:bookmarkStart w:id="275" w:name="_Toc447872121"/>
      <w:bookmarkEnd w:id="275"/>
      <w:bookmarkStart w:id="276" w:name="_Toc447991953"/>
      <w:bookmarkEnd w:id="276"/>
      <w:bookmarkStart w:id="277" w:name="_Toc447872237"/>
      <w:bookmarkEnd w:id="277"/>
      <w:bookmarkStart w:id="278" w:name="_Toc447895721"/>
      <w:bookmarkEnd w:id="278"/>
      <w:bookmarkStart w:id="279" w:name="_Toc447895773"/>
      <w:bookmarkEnd w:id="279"/>
      <w:bookmarkStart w:id="280" w:name="_Toc447895451"/>
      <w:bookmarkEnd w:id="280"/>
      <w:bookmarkStart w:id="281" w:name="_Toc447895716"/>
      <w:bookmarkEnd w:id="281"/>
      <w:bookmarkStart w:id="282" w:name="_Toc447991721"/>
      <w:bookmarkEnd w:id="282"/>
      <w:bookmarkStart w:id="283" w:name="_Toc447895935"/>
      <w:bookmarkEnd w:id="283"/>
      <w:bookmarkStart w:id="284" w:name="_Toc447872258"/>
      <w:bookmarkEnd w:id="284"/>
      <w:bookmarkStart w:id="285" w:name="_Toc447872170"/>
      <w:bookmarkEnd w:id="285"/>
      <w:bookmarkStart w:id="286" w:name="_Toc447895742"/>
      <w:bookmarkEnd w:id="286"/>
      <w:bookmarkStart w:id="287" w:name="_Toc447895736"/>
      <w:bookmarkEnd w:id="287"/>
      <w:bookmarkStart w:id="288" w:name="_Toc447991711"/>
      <w:bookmarkEnd w:id="288"/>
      <w:bookmarkStart w:id="289" w:name="_Toc447895701"/>
      <w:bookmarkEnd w:id="289"/>
      <w:bookmarkStart w:id="290" w:name="_Toc447895162"/>
      <w:bookmarkEnd w:id="290"/>
      <w:bookmarkStart w:id="291" w:name="_Toc447872280"/>
      <w:bookmarkEnd w:id="291"/>
      <w:bookmarkStart w:id="292" w:name="_Toc447895695"/>
      <w:bookmarkEnd w:id="292"/>
      <w:bookmarkStart w:id="293" w:name="_Toc447895177"/>
      <w:bookmarkEnd w:id="293"/>
      <w:bookmarkStart w:id="294" w:name="_Toc447895101"/>
      <w:bookmarkEnd w:id="294"/>
      <w:bookmarkStart w:id="295" w:name="_Toc447895858"/>
      <w:bookmarkEnd w:id="295"/>
      <w:bookmarkStart w:id="296" w:name="_Toc447895140"/>
      <w:bookmarkEnd w:id="296"/>
      <w:bookmarkStart w:id="297" w:name="_Toc447896013"/>
      <w:bookmarkEnd w:id="297"/>
      <w:bookmarkStart w:id="298" w:name="_Toc447991971"/>
      <w:bookmarkEnd w:id="298"/>
      <w:bookmarkStart w:id="299" w:name="_Toc447872475"/>
      <w:bookmarkEnd w:id="299"/>
      <w:bookmarkStart w:id="300" w:name="_Toc447991858"/>
      <w:bookmarkEnd w:id="300"/>
      <w:bookmarkStart w:id="301" w:name="_Toc447895309"/>
      <w:bookmarkEnd w:id="301"/>
      <w:bookmarkStart w:id="302" w:name="_Toc447872404"/>
      <w:bookmarkEnd w:id="302"/>
      <w:bookmarkStart w:id="303" w:name="_Toc447895193"/>
      <w:bookmarkEnd w:id="303"/>
      <w:bookmarkStart w:id="304" w:name="_Toc447872122"/>
      <w:bookmarkEnd w:id="304"/>
      <w:bookmarkStart w:id="305" w:name="_Toc447991731"/>
      <w:bookmarkEnd w:id="305"/>
      <w:bookmarkStart w:id="306" w:name="_Toc447895422"/>
      <w:bookmarkEnd w:id="306"/>
      <w:bookmarkStart w:id="307" w:name="_Toc447991649"/>
      <w:bookmarkEnd w:id="307"/>
      <w:bookmarkStart w:id="308" w:name="_Toc447895906"/>
      <w:bookmarkEnd w:id="308"/>
      <w:bookmarkStart w:id="309" w:name="_Toc447895333"/>
      <w:bookmarkEnd w:id="309"/>
      <w:bookmarkStart w:id="310" w:name="_Toc447895122"/>
      <w:bookmarkEnd w:id="310"/>
      <w:bookmarkStart w:id="311" w:name="_Toc447895666"/>
      <w:bookmarkEnd w:id="311"/>
      <w:bookmarkStart w:id="312" w:name="_Toc447895327"/>
      <w:bookmarkEnd w:id="312"/>
      <w:bookmarkStart w:id="313" w:name="_Toc447991701"/>
      <w:bookmarkEnd w:id="313"/>
      <w:bookmarkStart w:id="314" w:name="_Toc447895959"/>
      <w:bookmarkEnd w:id="314"/>
      <w:bookmarkStart w:id="315" w:name="_Toc447895351"/>
      <w:bookmarkEnd w:id="315"/>
      <w:bookmarkStart w:id="316" w:name="_Toc447895457"/>
      <w:bookmarkEnd w:id="316"/>
      <w:bookmarkStart w:id="317" w:name="_Toc447895439"/>
      <w:bookmarkEnd w:id="317"/>
      <w:bookmarkStart w:id="318" w:name="_Toc447895357"/>
      <w:bookmarkEnd w:id="318"/>
      <w:bookmarkStart w:id="319" w:name="_Toc447895763"/>
      <w:bookmarkEnd w:id="319"/>
      <w:bookmarkStart w:id="320" w:name="_Toc447872375"/>
      <w:bookmarkEnd w:id="320"/>
      <w:bookmarkStart w:id="321" w:name="_Toc447895433"/>
      <w:bookmarkEnd w:id="321"/>
      <w:bookmarkStart w:id="322" w:name="_Toc447872118"/>
      <w:bookmarkEnd w:id="322"/>
      <w:bookmarkStart w:id="323" w:name="_Toc447895731"/>
      <w:bookmarkEnd w:id="323"/>
      <w:bookmarkStart w:id="324" w:name="_Toc447872222"/>
      <w:bookmarkEnd w:id="324"/>
      <w:bookmarkStart w:id="325" w:name="_Toc447895918"/>
      <w:bookmarkEnd w:id="325"/>
      <w:bookmarkStart w:id="326" w:name="_Toc447895900"/>
      <w:bookmarkEnd w:id="326"/>
      <w:bookmarkStart w:id="327" w:name="_Toc447992012"/>
      <w:bookmarkEnd w:id="327"/>
      <w:bookmarkStart w:id="328" w:name="_Toc447991976"/>
      <w:bookmarkEnd w:id="328"/>
      <w:bookmarkStart w:id="329" w:name="_Toc447872158"/>
      <w:bookmarkEnd w:id="329"/>
      <w:bookmarkStart w:id="330" w:name="_Toc447991736"/>
      <w:bookmarkEnd w:id="330"/>
      <w:bookmarkStart w:id="331" w:name="_Toc447872357"/>
      <w:bookmarkEnd w:id="331"/>
      <w:bookmarkStart w:id="332" w:name="_Toc447992006"/>
      <w:bookmarkEnd w:id="332"/>
      <w:bookmarkStart w:id="333" w:name="_Toc447895649"/>
      <w:bookmarkEnd w:id="333"/>
      <w:bookmarkStart w:id="334" w:name="_Toc447895924"/>
      <w:bookmarkEnd w:id="334"/>
      <w:bookmarkStart w:id="335" w:name="_Toc447872381"/>
      <w:bookmarkEnd w:id="335"/>
      <w:bookmarkStart w:id="336" w:name="_Toc447896000"/>
      <w:bookmarkEnd w:id="336"/>
      <w:bookmarkStart w:id="337" w:name="_Toc447895982"/>
      <w:bookmarkEnd w:id="337"/>
      <w:bookmarkStart w:id="338" w:name="_Toc447991652"/>
      <w:bookmarkEnd w:id="338"/>
      <w:bookmarkStart w:id="339" w:name="_Toc447895463"/>
      <w:bookmarkEnd w:id="339"/>
      <w:bookmarkStart w:id="340" w:name="_Toc447991650"/>
      <w:bookmarkEnd w:id="340"/>
      <w:bookmarkStart w:id="341" w:name="_Toc447991906"/>
      <w:bookmarkEnd w:id="341"/>
      <w:bookmarkStart w:id="342" w:name="_Toc447895104"/>
      <w:bookmarkEnd w:id="342"/>
      <w:bookmarkStart w:id="343" w:name="_Toc447991900"/>
      <w:bookmarkEnd w:id="343"/>
      <w:bookmarkStart w:id="344" w:name="_Toc447991912"/>
      <w:bookmarkEnd w:id="344"/>
      <w:bookmarkStart w:id="345" w:name="_Toc447872481"/>
      <w:bookmarkEnd w:id="345"/>
      <w:bookmarkStart w:id="346" w:name="_Toc447895988"/>
      <w:bookmarkEnd w:id="346"/>
      <w:bookmarkStart w:id="347" w:name="_Toc447895655"/>
      <w:bookmarkEnd w:id="347"/>
      <w:bookmarkStart w:id="348" w:name="_Toc447895410"/>
      <w:bookmarkEnd w:id="348"/>
      <w:bookmarkStart w:id="349" w:name="_Toc447895912"/>
      <w:bookmarkEnd w:id="349"/>
      <w:bookmarkStart w:id="350" w:name="_Toc447872469"/>
      <w:bookmarkEnd w:id="350"/>
      <w:bookmarkStart w:id="351" w:name="_Toc447895677"/>
      <w:bookmarkEnd w:id="351"/>
      <w:bookmarkStart w:id="352" w:name="_Toc447872451"/>
      <w:bookmarkEnd w:id="352"/>
      <w:bookmarkStart w:id="353" w:name="_Toc447991924"/>
      <w:bookmarkEnd w:id="353"/>
      <w:bookmarkStart w:id="354" w:name="_Toc447872482"/>
      <w:bookmarkEnd w:id="354"/>
      <w:bookmarkStart w:id="355" w:name="_Toc447895464"/>
      <w:bookmarkEnd w:id="355"/>
      <w:bookmarkStart w:id="356" w:name="_Toc447896012"/>
      <w:bookmarkEnd w:id="356"/>
      <w:bookmarkStart w:id="357" w:name="_Toc447872152"/>
      <w:bookmarkEnd w:id="357"/>
      <w:bookmarkStart w:id="358" w:name="_Toc522542048"/>
      <w:bookmarkStart w:id="359" w:name="_Toc450118313"/>
      <w:r>
        <w:rPr>
          <w:rFonts w:hint="eastAsia" w:ascii="黑体" w:hAnsi="黑体" w:cs="黑体"/>
          <w:color w:val="auto"/>
          <w:szCs w:val="21"/>
        </w:rPr>
        <w:t xml:space="preserve">5.4 </w:t>
      </w:r>
      <w:bookmarkEnd w:id="358"/>
      <w:bookmarkEnd w:id="359"/>
      <w:r>
        <w:rPr>
          <w:rFonts w:hint="eastAsia" w:ascii="黑体" w:hAnsi="黑体" w:cs="黑体"/>
          <w:color w:val="auto"/>
          <w:szCs w:val="21"/>
        </w:rPr>
        <w:t>适用地区性能试验</w:t>
      </w:r>
    </w:p>
    <w:p>
      <w:pPr>
        <w:pStyle w:val="63"/>
        <w:spacing w:before="156" w:beforeLines="50" w:after="156" w:afterLines="50" w:line="440" w:lineRule="exact"/>
        <w:ind w:left="0"/>
        <w:rPr>
          <w:rFonts w:ascii="黑体" w:hAnsi="黑体" w:cs="黑体"/>
          <w:bCs/>
          <w:color w:val="auto"/>
          <w:szCs w:val="21"/>
        </w:rPr>
      </w:pPr>
      <w:r>
        <w:rPr>
          <w:rFonts w:hint="eastAsia" w:ascii="黑体" w:hAnsi="黑体" w:cs="黑体"/>
          <w:color w:val="auto"/>
          <w:szCs w:val="21"/>
        </w:rPr>
        <w:t>5.4.1 评价方法</w:t>
      </w:r>
    </w:p>
    <w:p>
      <w:pPr>
        <w:pStyle w:val="31"/>
        <w:spacing w:line="440" w:lineRule="exact"/>
        <w:ind w:firstLine="420"/>
        <w:rPr>
          <w:rFonts w:hAnsi="宋体" w:cs="宋体"/>
          <w:bCs/>
          <w:color w:val="auto"/>
          <w:szCs w:val="21"/>
        </w:rPr>
      </w:pPr>
      <w:r>
        <w:rPr>
          <w:rFonts w:hint="eastAsia" w:hAnsi="宋体" w:cs="宋体"/>
          <w:bCs/>
          <w:color w:val="auto"/>
          <w:szCs w:val="21"/>
        </w:rPr>
        <w:t>适用地区性能试验可采信县级以上农机主管部门、鉴定、推广、科研等单位开展的实地试验验证报告，或具有资质的检验检测机构依据相关国家标准、行业标准、地方标准、团体标准或企业标准出具的检验检测报告，检验检测报告或实地试验验证报告中至少应包括本大纲所规定的性能试验项目。</w:t>
      </w:r>
    </w:p>
    <w:p>
      <w:pPr>
        <w:pStyle w:val="63"/>
        <w:spacing w:before="156" w:beforeLines="50" w:after="156" w:afterLines="50" w:line="440" w:lineRule="exact"/>
        <w:ind w:left="0"/>
        <w:rPr>
          <w:rFonts w:ascii="黑体" w:hAnsi="黑体" w:cs="黑体"/>
          <w:color w:val="auto"/>
          <w:szCs w:val="21"/>
        </w:rPr>
      </w:pPr>
      <w:r>
        <w:rPr>
          <w:rFonts w:hint="eastAsia" w:ascii="黑体" w:hAnsi="黑体" w:cs="黑体"/>
          <w:color w:val="auto"/>
          <w:szCs w:val="21"/>
        </w:rPr>
        <w:t>5.4.2 评价内容</w:t>
      </w:r>
    </w:p>
    <w:p>
      <w:pPr>
        <w:spacing w:line="440" w:lineRule="exact"/>
        <w:ind w:firstLine="464" w:firstLineChars="221"/>
        <w:jc w:val="left"/>
        <w:rPr>
          <w:rFonts w:ascii="宋体" w:hAnsi="宋体" w:cs="宋体"/>
          <w:bCs/>
          <w:color w:val="auto"/>
          <w:kern w:val="0"/>
          <w:szCs w:val="21"/>
        </w:rPr>
      </w:pPr>
      <w:r>
        <w:rPr>
          <w:rFonts w:hint="eastAsia" w:ascii="宋体" w:hAnsi="宋体" w:cs="宋体"/>
          <w:bCs/>
          <w:color w:val="auto"/>
          <w:kern w:val="0"/>
          <w:szCs w:val="21"/>
        </w:rPr>
        <w:t>评价内容包括</w:t>
      </w:r>
      <w:r>
        <w:rPr>
          <w:rFonts w:hint="eastAsia" w:ascii="宋体" w:hAnsi="宋体" w:cs="宋体"/>
          <w:color w:val="auto"/>
          <w:szCs w:val="21"/>
        </w:rPr>
        <w:t>剥净率</w:t>
      </w:r>
      <w:r>
        <w:rPr>
          <w:rFonts w:hint="eastAsia" w:ascii="宋体" w:hAnsi="宋体" w:cs="宋体"/>
          <w:bCs/>
          <w:color w:val="auto"/>
          <w:kern w:val="0"/>
          <w:szCs w:val="21"/>
        </w:rPr>
        <w:t>、伤笋率等作业性能。</w:t>
      </w:r>
    </w:p>
    <w:p>
      <w:pPr>
        <w:pStyle w:val="63"/>
        <w:spacing w:before="156" w:beforeLines="50" w:after="156" w:afterLines="50" w:line="440" w:lineRule="exact"/>
        <w:ind w:left="0"/>
        <w:rPr>
          <w:rFonts w:ascii="黑体" w:hAnsi="黑体" w:cs="黑体"/>
          <w:color w:val="auto"/>
          <w:szCs w:val="21"/>
        </w:rPr>
      </w:pPr>
      <w:r>
        <w:rPr>
          <w:rFonts w:hint="eastAsia" w:ascii="黑体" w:hAnsi="黑体" w:cs="黑体"/>
          <w:color w:val="auto"/>
          <w:szCs w:val="21"/>
        </w:rPr>
        <w:t>5.4.3 作业性能试验</w:t>
      </w:r>
    </w:p>
    <w:p>
      <w:pPr>
        <w:pStyle w:val="93"/>
        <w:numPr>
          <w:ilvl w:val="0"/>
          <w:numId w:val="0"/>
        </w:numPr>
        <w:spacing w:line="440" w:lineRule="exact"/>
        <w:rPr>
          <w:rFonts w:hint="eastAsia" w:ascii="黑体" w:hAnsi="黑体" w:eastAsia="黑体" w:cs="黑体"/>
          <w:color w:val="auto"/>
          <w:szCs w:val="21"/>
        </w:rPr>
      </w:pPr>
      <w:r>
        <w:rPr>
          <w:rFonts w:hint="eastAsia" w:ascii="黑体" w:hAnsi="黑体" w:eastAsia="黑体" w:cs="黑体"/>
          <w:color w:val="auto"/>
          <w:szCs w:val="21"/>
        </w:rPr>
        <w:t>5.4.3.1样机状态</w:t>
      </w:r>
    </w:p>
    <w:p>
      <w:pPr>
        <w:spacing w:line="440" w:lineRule="exact"/>
        <w:ind w:firstLine="420" w:firstLineChars="200"/>
        <w:rPr>
          <w:rFonts w:ascii="宋体" w:hAnsi="宋体" w:cs="宋体"/>
          <w:color w:val="auto"/>
          <w:szCs w:val="21"/>
        </w:rPr>
      </w:pPr>
      <w:r>
        <w:rPr>
          <w:rFonts w:hint="eastAsia" w:ascii="宋体" w:hAnsi="宋体" w:cs="宋体"/>
          <w:color w:val="auto"/>
          <w:szCs w:val="21"/>
        </w:rPr>
        <w:t>在使用说明书给出的配套动力范围内选择配套动力。样机和动力的技术状态应符合使用说明书的要求。在试验前样机应按使用说明书的规定进行调整保养，达到正常作业状态后方可进行试验。</w:t>
      </w:r>
    </w:p>
    <w:p>
      <w:pPr>
        <w:pStyle w:val="93"/>
        <w:numPr>
          <w:ilvl w:val="0"/>
          <w:numId w:val="0"/>
        </w:numPr>
        <w:spacing w:line="440" w:lineRule="exact"/>
        <w:rPr>
          <w:rFonts w:hint="eastAsia" w:ascii="黑体" w:hAnsi="黑体" w:eastAsia="黑体" w:cs="黑体"/>
          <w:color w:val="auto"/>
          <w:szCs w:val="21"/>
        </w:rPr>
      </w:pPr>
      <w:r>
        <w:rPr>
          <w:rFonts w:hint="eastAsia" w:ascii="黑体" w:hAnsi="黑体" w:eastAsia="黑体" w:cs="黑体"/>
          <w:color w:val="auto"/>
          <w:szCs w:val="21"/>
        </w:rPr>
        <w:t>5.4.3.2 试验条件</w:t>
      </w:r>
    </w:p>
    <w:p>
      <w:pPr>
        <w:pStyle w:val="93"/>
        <w:numPr>
          <w:ilvl w:val="0"/>
          <w:numId w:val="13"/>
        </w:numPr>
        <w:spacing w:before="156" w:beforeLines="50" w:after="156" w:afterLines="50" w:line="440" w:lineRule="exact"/>
        <w:ind w:firstLine="638" w:firstLineChars="304"/>
        <w:rPr>
          <w:rFonts w:ascii="宋体" w:hAnsi="宋体" w:eastAsia="宋体" w:cs="宋体"/>
          <w:color w:val="auto"/>
          <w:szCs w:val="21"/>
        </w:rPr>
      </w:pPr>
      <w:r>
        <w:rPr>
          <w:rFonts w:hint="eastAsia" w:ascii="宋体" w:hAnsi="宋体" w:eastAsia="宋体" w:cs="宋体"/>
          <w:color w:val="auto"/>
          <w:szCs w:val="21"/>
        </w:rPr>
        <w:t xml:space="preserve">试验配用动力应使用电动机，配套功率应符合使用说明书的规定。 </w:t>
      </w:r>
    </w:p>
    <w:p>
      <w:pPr>
        <w:pStyle w:val="93"/>
        <w:numPr>
          <w:ilvl w:val="4"/>
          <w:numId w:val="0"/>
        </w:numPr>
        <w:spacing w:before="156" w:beforeLines="50" w:after="156" w:afterLines="50" w:line="440" w:lineRule="exact"/>
        <w:ind w:firstLine="638" w:firstLineChars="304"/>
        <w:rPr>
          <w:rFonts w:ascii="宋体" w:hAnsi="宋体" w:eastAsia="宋体" w:cs="宋体"/>
          <w:color w:val="auto"/>
          <w:szCs w:val="21"/>
        </w:rPr>
      </w:pPr>
      <w:r>
        <w:rPr>
          <w:rFonts w:hint="eastAsia" w:ascii="宋体" w:hAnsi="宋体" w:eastAsia="宋体" w:cs="宋体"/>
          <w:color w:val="auto"/>
          <w:szCs w:val="21"/>
        </w:rPr>
        <w:t xml:space="preserve">b) 试验电压与额定工作电压的偏差不超过额定工作电压的±5%。 </w:t>
      </w:r>
    </w:p>
    <w:p>
      <w:pPr>
        <w:pStyle w:val="93"/>
        <w:numPr>
          <w:ilvl w:val="4"/>
          <w:numId w:val="0"/>
        </w:numPr>
        <w:spacing w:before="156" w:beforeLines="50" w:after="156" w:afterLines="50" w:line="440" w:lineRule="exact"/>
        <w:ind w:firstLine="638" w:firstLineChars="304"/>
        <w:rPr>
          <w:rFonts w:ascii="宋体" w:hAnsi="宋体" w:eastAsia="宋体" w:cs="宋体"/>
          <w:color w:val="auto"/>
          <w:szCs w:val="21"/>
        </w:rPr>
      </w:pPr>
      <w:r>
        <w:rPr>
          <w:rFonts w:hint="eastAsia" w:ascii="宋体" w:hAnsi="宋体" w:eastAsia="宋体" w:cs="宋体"/>
          <w:color w:val="auto"/>
          <w:szCs w:val="21"/>
        </w:rPr>
        <w:t>c) 试验场地应平整、坚实，样机安装应牢固、稳定。</w:t>
      </w:r>
    </w:p>
    <w:p>
      <w:pPr>
        <w:pStyle w:val="93"/>
        <w:numPr>
          <w:ilvl w:val="4"/>
          <w:numId w:val="0"/>
        </w:numPr>
        <w:spacing w:before="156" w:beforeLines="50" w:after="156" w:afterLines="50" w:line="440" w:lineRule="exact"/>
        <w:ind w:firstLine="638" w:firstLineChars="304"/>
        <w:rPr>
          <w:rFonts w:ascii="宋体" w:hAnsi="宋体" w:eastAsia="宋体" w:cs="宋体"/>
          <w:color w:val="auto"/>
          <w:szCs w:val="21"/>
        </w:rPr>
      </w:pPr>
      <w:r>
        <w:rPr>
          <w:rFonts w:hint="eastAsia" w:ascii="宋体" w:hAnsi="宋体" w:eastAsia="宋体" w:cs="宋体"/>
          <w:color w:val="auto"/>
          <w:szCs w:val="21"/>
        </w:rPr>
        <w:t>d) 试验用竹笋应色泽呈黄白色或棕黄色，笋体体态肥厚、笋节紧密，没有明显的折断痕迹,含水率不超过60%，满足食用要求。</w:t>
      </w:r>
    </w:p>
    <w:p>
      <w:pPr>
        <w:pStyle w:val="31"/>
        <w:spacing w:line="440" w:lineRule="exact"/>
        <w:ind w:firstLine="0" w:firstLineChars="0"/>
        <w:rPr>
          <w:rFonts w:hint="eastAsia" w:ascii="黑体" w:hAnsi="黑体" w:eastAsia="黑体" w:cs="黑体"/>
          <w:color w:val="auto"/>
          <w:szCs w:val="21"/>
        </w:rPr>
      </w:pPr>
      <w:r>
        <w:rPr>
          <w:rFonts w:hint="eastAsia" w:ascii="黑体" w:hAnsi="黑体" w:eastAsia="黑体" w:cs="黑体"/>
          <w:color w:val="auto"/>
          <w:szCs w:val="21"/>
        </w:rPr>
        <w:t>5.4.3.3 取样方法与样品处理</w:t>
      </w:r>
    </w:p>
    <w:p>
      <w:pPr>
        <w:pStyle w:val="31"/>
        <w:numPr>
          <w:ilvl w:val="0"/>
          <w:numId w:val="14"/>
        </w:numPr>
        <w:spacing w:line="440" w:lineRule="exact"/>
        <w:ind w:firstLine="638" w:firstLineChars="304"/>
        <w:rPr>
          <w:rFonts w:hAnsi="宋体" w:cs="宋体"/>
          <w:color w:val="auto"/>
          <w:szCs w:val="21"/>
        </w:rPr>
      </w:pPr>
      <w:r>
        <w:rPr>
          <w:rFonts w:hint="eastAsia" w:hAnsi="宋体" w:cs="宋体"/>
          <w:color w:val="auto"/>
          <w:szCs w:val="21"/>
        </w:rPr>
        <w:t>在待加工鲜竹笋中分3次随机取样，每次取样10个鲜竹笋，测量竹笋的尺寸、竹笋重量、竹笋肉重量，并做好记录。</w:t>
      </w:r>
    </w:p>
    <w:p>
      <w:pPr>
        <w:pStyle w:val="31"/>
        <w:spacing w:line="440" w:lineRule="exact"/>
        <w:ind w:left="16" w:leftChars="8" w:firstLine="619" w:firstLineChars="295"/>
        <w:rPr>
          <w:rFonts w:hAnsi="宋体" w:cs="宋体"/>
          <w:color w:val="auto"/>
          <w:szCs w:val="21"/>
        </w:rPr>
      </w:pPr>
      <w:r>
        <w:rPr>
          <w:rFonts w:hint="eastAsia" w:hAnsi="宋体" w:cs="宋体"/>
          <w:color w:val="auto"/>
          <w:szCs w:val="21"/>
        </w:rPr>
        <w:t>b)试验时，每次加工的鲜竹笋不少于小时生产率的10%，同时不得小于50kg。在成品排出口接取样品</w:t>
      </w:r>
      <w:r>
        <w:rPr>
          <w:rFonts w:hint="eastAsia" w:hAnsi="宋体" w:cs="宋体"/>
          <w:color w:val="auto"/>
          <w:szCs w:val="21"/>
          <w:lang w:eastAsia="zh-CN"/>
        </w:rPr>
        <w:t>三</w:t>
      </w:r>
      <w:r>
        <w:rPr>
          <w:rFonts w:hint="eastAsia" w:hAnsi="宋体" w:cs="宋体"/>
          <w:color w:val="auto"/>
          <w:szCs w:val="21"/>
        </w:rPr>
        <w:t>次，三次取样每次质量不少于2kg。三份原始样品经混合均匀后即为该次试验的原始样品。测定剥净率、伤笋率，测定二次取平均值。</w:t>
      </w:r>
    </w:p>
    <w:p>
      <w:pPr>
        <w:pStyle w:val="31"/>
        <w:numPr>
          <w:ilvl w:val="0"/>
          <w:numId w:val="1"/>
        </w:numPr>
        <w:spacing w:before="156" w:beforeLines="50" w:after="156" w:afterLines="50" w:line="440" w:lineRule="exact"/>
        <w:ind w:firstLineChars="0"/>
        <w:rPr>
          <w:rFonts w:ascii="黑体" w:hAnsi="黑体" w:eastAsia="黑体" w:cs="黑体"/>
          <w:color w:val="auto"/>
          <w:szCs w:val="21"/>
        </w:rPr>
      </w:pPr>
      <w:r>
        <w:rPr>
          <w:rFonts w:hint="eastAsia" w:ascii="黑体" w:hAnsi="黑体" w:eastAsia="黑体" w:cs="黑体"/>
          <w:color w:val="auto"/>
          <w:szCs w:val="21"/>
        </w:rPr>
        <w:t>5.4.3.</w:t>
      </w:r>
      <w:r>
        <w:rPr>
          <w:rFonts w:hint="eastAsia" w:ascii="黑体" w:hAnsi="黑体" w:eastAsia="黑体" w:cs="黑体"/>
          <w:color w:val="auto"/>
          <w:szCs w:val="21"/>
          <w:lang w:val="en-US" w:eastAsia="zh-CN"/>
        </w:rPr>
        <w:t>4</w:t>
      </w:r>
      <w:r>
        <w:rPr>
          <w:rFonts w:hint="eastAsia" w:ascii="黑体" w:hAnsi="黑体" w:eastAsia="黑体" w:cs="黑体"/>
          <w:color w:val="auto"/>
          <w:szCs w:val="21"/>
        </w:rPr>
        <w:t xml:space="preserve"> 剥净率</w:t>
      </w:r>
    </w:p>
    <w:p>
      <w:pPr>
        <w:pStyle w:val="31"/>
        <w:numPr>
          <w:ilvl w:val="0"/>
          <w:numId w:val="1"/>
        </w:numPr>
        <w:spacing w:line="440" w:lineRule="exact"/>
        <w:ind w:firstLineChars="0"/>
        <w:rPr>
          <w:rFonts w:hAnsi="宋体" w:cs="宋体"/>
          <w:color w:val="auto"/>
          <w:szCs w:val="21"/>
        </w:rPr>
      </w:pPr>
      <w:r>
        <w:rPr>
          <w:rFonts w:hint="eastAsia" w:hAnsi="宋体" w:cs="宋体"/>
          <w:color w:val="auto"/>
          <w:szCs w:val="21"/>
        </w:rPr>
        <w:t xml:space="preserve">   将准备好的鲜竹笋物料连续均匀喂入，在竹笋成品排出口处分</w:t>
      </w:r>
      <w:r>
        <w:rPr>
          <w:rFonts w:hint="eastAsia" w:hAnsi="宋体" w:cs="宋体"/>
          <w:color w:val="auto"/>
          <w:szCs w:val="21"/>
          <w:lang w:eastAsia="zh-CN"/>
        </w:rPr>
        <w:t>三</w:t>
      </w:r>
      <w:r>
        <w:rPr>
          <w:rFonts w:hint="eastAsia" w:hAnsi="宋体" w:cs="宋体"/>
          <w:color w:val="auto"/>
          <w:szCs w:val="21"/>
        </w:rPr>
        <w:t>次随机接样，每次取3kg,混合均匀后分别测定完全剥皮的竹笋（含</w:t>
      </w:r>
      <w:r>
        <w:rPr>
          <w:rFonts w:hint="eastAsia" w:hAnsi="宋体" w:cs="宋体"/>
          <w:bCs/>
          <w:color w:val="auto"/>
          <w:szCs w:val="21"/>
        </w:rPr>
        <w:t>伤笋</w:t>
      </w:r>
      <w:r>
        <w:rPr>
          <w:rFonts w:hint="eastAsia" w:hAnsi="宋体" w:cs="宋体"/>
          <w:color w:val="auto"/>
          <w:szCs w:val="21"/>
        </w:rPr>
        <w:t>）、未完全剥皮的竹笋（含</w:t>
      </w:r>
      <w:r>
        <w:rPr>
          <w:rFonts w:hint="eastAsia" w:hAnsi="宋体" w:cs="宋体"/>
          <w:bCs/>
          <w:color w:val="auto"/>
          <w:szCs w:val="21"/>
        </w:rPr>
        <w:t>伤笋</w:t>
      </w:r>
      <w:r>
        <w:rPr>
          <w:rFonts w:hint="eastAsia" w:hAnsi="宋体" w:cs="宋体"/>
          <w:color w:val="auto"/>
          <w:szCs w:val="21"/>
        </w:rPr>
        <w:t>）人工剥去皮后的质量，按式（</w:t>
      </w:r>
      <w:r>
        <w:rPr>
          <w:rFonts w:hint="eastAsia" w:hAnsi="宋体" w:cs="宋体"/>
          <w:color w:val="auto"/>
          <w:szCs w:val="21"/>
          <w:lang w:val="en-US" w:eastAsia="zh-CN"/>
        </w:rPr>
        <w:t>1</w:t>
      </w:r>
      <w:r>
        <w:rPr>
          <w:rFonts w:hint="eastAsia" w:hAnsi="宋体" w:cs="宋体"/>
          <w:color w:val="auto"/>
          <w:szCs w:val="21"/>
        </w:rPr>
        <w:t>）计算剥净率。测定二次，取平均值。</w:t>
      </w:r>
    </w:p>
    <w:p>
      <w:pPr>
        <w:pStyle w:val="31"/>
        <w:spacing w:before="156" w:beforeLines="50" w:after="156" w:afterLines="50" w:line="720" w:lineRule="auto"/>
        <w:ind w:firstLine="0" w:firstLineChars="0"/>
        <w:rPr>
          <w:rFonts w:hAnsi="宋体" w:cs="宋体"/>
          <w:color w:val="auto"/>
          <w:szCs w:val="21"/>
          <w:lang w:bidi="zh-CN"/>
        </w:rPr>
      </w:pPr>
      <w:r>
        <w:rPr>
          <w:rFonts w:hint="eastAsia" w:hAnsi="宋体" w:cs="宋体"/>
          <w:color w:val="auto"/>
          <w:szCs w:val="21"/>
        </w:rPr>
        <w:t xml:space="preserve">                     </w:t>
      </w:r>
      <w:r>
        <w:rPr>
          <w:rFonts w:hint="eastAsia" w:hAnsi="宋体" w:cs="宋体"/>
          <w:color w:val="auto"/>
          <w:position w:val="-30"/>
          <w:szCs w:val="21"/>
        </w:rPr>
        <w:object>
          <v:shape id="_x0000_i1025" o:spt="75" type="#_x0000_t75" style="height:33.95pt;width:117.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rFonts w:hint="eastAsia" w:hAnsi="宋体" w:cs="宋体"/>
          <w:color w:val="auto"/>
          <w:szCs w:val="21"/>
          <w:lang w:bidi="zh-CN"/>
        </w:rPr>
        <w:t>…………………………………………(</w:t>
      </w:r>
      <w:r>
        <w:rPr>
          <w:rFonts w:hint="eastAsia" w:hAnsi="宋体" w:cs="宋体"/>
          <w:color w:val="auto"/>
          <w:szCs w:val="21"/>
          <w:lang w:val="en-US" w:bidi="zh-CN"/>
        </w:rPr>
        <w:t>1</w:t>
      </w:r>
      <w:r>
        <w:rPr>
          <w:rFonts w:hint="eastAsia" w:hAnsi="宋体" w:cs="宋体"/>
          <w:color w:val="auto"/>
          <w:szCs w:val="21"/>
          <w:lang w:bidi="zh-CN"/>
        </w:rPr>
        <w:t>)</w:t>
      </w:r>
    </w:p>
    <w:p>
      <w:pPr>
        <w:pStyle w:val="61"/>
        <w:numPr>
          <w:ilvl w:val="0"/>
          <w:numId w:val="0"/>
        </w:numPr>
        <w:spacing w:beforeLines="0" w:afterLines="0" w:line="440" w:lineRule="exact"/>
        <w:rPr>
          <w:rFonts w:ascii="宋体" w:hAnsi="宋体" w:eastAsia="宋体" w:cs="宋体"/>
          <w:color w:val="auto"/>
          <w:szCs w:val="21"/>
        </w:rPr>
      </w:pPr>
      <w:r>
        <w:rPr>
          <w:rFonts w:hint="eastAsia" w:ascii="宋体" w:hAnsi="宋体" w:eastAsia="宋体" w:cs="宋体"/>
          <w:color w:val="auto"/>
          <w:szCs w:val="21"/>
        </w:rPr>
        <w:t xml:space="preserve">     式中：</w:t>
      </w:r>
    </w:p>
    <w:p>
      <w:pPr>
        <w:pStyle w:val="61"/>
        <w:numPr>
          <w:ilvl w:val="0"/>
          <w:numId w:val="0"/>
        </w:numPr>
        <w:spacing w:beforeLines="0" w:afterLines="0" w:line="440" w:lineRule="exact"/>
        <w:rPr>
          <w:rFonts w:ascii="宋体" w:hAnsi="宋体" w:eastAsia="宋体" w:cs="宋体"/>
          <w:color w:val="auto"/>
          <w:szCs w:val="21"/>
        </w:rPr>
      </w:pPr>
      <w:r>
        <w:rPr>
          <w:rFonts w:hint="eastAsia" w:ascii="宋体" w:hAnsi="宋体" w:eastAsia="宋体" w:cs="宋体"/>
          <w:color w:val="auto"/>
          <w:szCs w:val="21"/>
        </w:rPr>
        <w:t xml:space="preserve">         δ--剥净率；</w:t>
      </w:r>
    </w:p>
    <w:p>
      <w:pPr>
        <w:pStyle w:val="61"/>
        <w:numPr>
          <w:ilvl w:val="0"/>
          <w:numId w:val="0"/>
        </w:numPr>
        <w:spacing w:beforeLines="0" w:afterLines="0" w:line="440" w:lineRule="exact"/>
        <w:rPr>
          <w:rFonts w:ascii="宋体" w:hAnsi="宋体" w:eastAsia="宋体" w:cs="宋体"/>
          <w:color w:val="auto"/>
          <w:szCs w:val="21"/>
        </w:rPr>
      </w:pPr>
      <w:r>
        <w:rPr>
          <w:rFonts w:hint="eastAsia" w:ascii="宋体" w:hAnsi="宋体" w:eastAsia="宋体" w:cs="宋体"/>
          <w:color w:val="auto"/>
          <w:szCs w:val="21"/>
        </w:rPr>
        <w:t xml:space="preserve">         m</w:t>
      </w:r>
      <w:r>
        <w:rPr>
          <w:rFonts w:hint="eastAsia" w:ascii="宋体" w:hAnsi="宋体" w:eastAsia="宋体" w:cs="宋体"/>
          <w:color w:val="auto"/>
          <w:szCs w:val="21"/>
          <w:vertAlign w:val="subscript"/>
        </w:rPr>
        <w:t>1</w:t>
      </w:r>
      <w:r>
        <w:rPr>
          <w:rFonts w:hint="eastAsia" w:ascii="宋体" w:hAnsi="宋体" w:eastAsia="宋体" w:cs="宋体"/>
          <w:color w:val="auto"/>
          <w:szCs w:val="21"/>
        </w:rPr>
        <w:t>--完全剥皮的竹笋质量，单位为克（g）；</w:t>
      </w:r>
    </w:p>
    <w:p>
      <w:pPr>
        <w:pStyle w:val="31"/>
        <w:numPr>
          <w:ilvl w:val="0"/>
          <w:numId w:val="1"/>
        </w:numPr>
        <w:spacing w:before="156" w:beforeLines="50" w:after="156" w:afterLines="50" w:line="440" w:lineRule="exact"/>
        <w:ind w:left="420" w:leftChars="200" w:firstLineChars="0"/>
        <w:rPr>
          <w:rFonts w:hAnsi="宋体" w:cs="宋体"/>
          <w:color w:val="auto"/>
          <w:szCs w:val="21"/>
          <w:lang w:val="zh-CN" w:bidi="zh-CN"/>
        </w:rPr>
      </w:pPr>
      <w:r>
        <w:rPr>
          <w:rFonts w:hint="eastAsia" w:hAnsi="宋体" w:cs="宋体"/>
          <w:color w:val="auto"/>
          <w:szCs w:val="21"/>
        </w:rPr>
        <w:t xml:space="preserve">     m</w:t>
      </w:r>
      <w:r>
        <w:rPr>
          <w:rFonts w:hint="eastAsia" w:hAnsi="宋体" w:cs="宋体"/>
          <w:color w:val="auto"/>
          <w:szCs w:val="21"/>
          <w:vertAlign w:val="subscript"/>
        </w:rPr>
        <w:t>2</w:t>
      </w:r>
      <w:r>
        <w:rPr>
          <w:rFonts w:hint="eastAsia" w:hAnsi="宋体" w:cs="宋体"/>
          <w:color w:val="auto"/>
          <w:szCs w:val="21"/>
        </w:rPr>
        <w:t>--未完全剥皮的竹笋人工剥去皮后的质量，单位为克（g）。</w:t>
      </w:r>
    </w:p>
    <w:p>
      <w:pPr>
        <w:pStyle w:val="31"/>
        <w:spacing w:before="156" w:beforeLines="50" w:after="156" w:afterLines="50" w:line="440" w:lineRule="exact"/>
        <w:ind w:firstLine="0" w:firstLineChars="0"/>
        <w:rPr>
          <w:rFonts w:ascii="黑体" w:hAnsi="黑体" w:eastAsia="黑体" w:cs="黑体"/>
          <w:color w:val="auto"/>
          <w:szCs w:val="21"/>
          <w:lang w:val="zh-CN" w:bidi="zh-CN"/>
        </w:rPr>
      </w:pPr>
      <w:r>
        <w:rPr>
          <w:rFonts w:hint="eastAsia" w:ascii="黑体" w:hAnsi="黑体" w:eastAsia="黑体" w:cs="黑体"/>
          <w:color w:val="auto"/>
          <w:szCs w:val="21"/>
        </w:rPr>
        <w:t>5.4.3.</w:t>
      </w:r>
      <w:r>
        <w:rPr>
          <w:rFonts w:hint="eastAsia" w:ascii="黑体" w:hAnsi="黑体" w:eastAsia="黑体" w:cs="黑体"/>
          <w:color w:val="auto"/>
          <w:szCs w:val="21"/>
          <w:lang w:val="en-US" w:eastAsia="zh-CN"/>
        </w:rPr>
        <w:t>5</w:t>
      </w:r>
      <w:r>
        <w:rPr>
          <w:rFonts w:hint="eastAsia" w:ascii="黑体" w:hAnsi="黑体" w:eastAsia="黑体" w:cs="黑体"/>
          <w:color w:val="auto"/>
          <w:szCs w:val="21"/>
        </w:rPr>
        <w:t xml:space="preserve"> 伤笋率</w:t>
      </w:r>
    </w:p>
    <w:p>
      <w:pPr>
        <w:pStyle w:val="31"/>
        <w:numPr>
          <w:ilvl w:val="0"/>
          <w:numId w:val="1"/>
        </w:numPr>
        <w:spacing w:before="156" w:beforeLines="50" w:after="156" w:afterLines="50" w:line="440" w:lineRule="exact"/>
        <w:ind w:left="424" w:leftChars="202" w:firstLineChars="0"/>
        <w:rPr>
          <w:rFonts w:hAnsi="宋体" w:cs="宋体"/>
          <w:color w:val="auto"/>
          <w:szCs w:val="21"/>
          <w:lang w:val="zh-CN" w:bidi="zh-CN"/>
        </w:rPr>
      </w:pPr>
      <w:r>
        <w:rPr>
          <w:rFonts w:hint="eastAsia" w:hAnsi="宋体" w:cs="宋体"/>
          <w:color w:val="auto"/>
          <w:szCs w:val="21"/>
        </w:rPr>
        <w:t xml:space="preserve">  </w:t>
      </w:r>
      <w:r>
        <w:rPr>
          <w:rFonts w:hint="eastAsia" w:hAnsi="宋体" w:cs="宋体"/>
          <w:color w:val="auto"/>
          <w:szCs w:val="21"/>
          <w:lang w:eastAsia="zh-CN"/>
        </w:rPr>
        <w:t>在测定</w:t>
      </w:r>
      <w:r>
        <w:rPr>
          <w:rFonts w:hint="eastAsia" w:hAnsi="宋体" w:cs="宋体"/>
          <w:color w:val="auto"/>
          <w:szCs w:val="21"/>
        </w:rPr>
        <w:t>剥净率</w:t>
      </w:r>
      <w:r>
        <w:rPr>
          <w:rFonts w:hint="eastAsia" w:hAnsi="宋体" w:cs="宋体"/>
          <w:color w:val="auto"/>
          <w:szCs w:val="21"/>
          <w:lang w:eastAsia="zh-CN"/>
        </w:rPr>
        <w:t>的同时，</w:t>
      </w:r>
      <w:r>
        <w:rPr>
          <w:rFonts w:hint="eastAsia" w:hAnsi="宋体" w:cs="宋体"/>
          <w:color w:val="auto"/>
          <w:szCs w:val="21"/>
        </w:rPr>
        <w:t>测定损伤竹笋质量</w:t>
      </w:r>
      <w:r>
        <w:rPr>
          <w:rFonts w:hint="eastAsia" w:hAnsi="宋体" w:cs="宋体"/>
          <w:color w:val="auto"/>
          <w:szCs w:val="21"/>
          <w:lang w:eastAsia="zh-CN"/>
        </w:rPr>
        <w:t>，</w:t>
      </w:r>
      <w:r>
        <w:rPr>
          <w:rFonts w:hint="eastAsia" w:hAnsi="宋体" w:cs="宋体"/>
          <w:color w:val="auto"/>
          <w:szCs w:val="21"/>
        </w:rPr>
        <w:t>按式（</w:t>
      </w:r>
      <w:r>
        <w:rPr>
          <w:rFonts w:hint="eastAsia" w:hAnsi="宋体" w:cs="宋体"/>
          <w:color w:val="auto"/>
          <w:szCs w:val="21"/>
          <w:lang w:val="en-US" w:eastAsia="zh-CN"/>
        </w:rPr>
        <w:t>2</w:t>
      </w:r>
      <w:r>
        <w:rPr>
          <w:rFonts w:hint="eastAsia" w:hAnsi="宋体" w:cs="宋体"/>
          <w:color w:val="auto"/>
          <w:szCs w:val="21"/>
        </w:rPr>
        <w:t>）计算伤笋</w:t>
      </w:r>
      <w:r>
        <w:rPr>
          <w:rFonts w:hint="eastAsia" w:hAnsi="宋体" w:cs="宋体"/>
          <w:color w:val="auto"/>
          <w:szCs w:val="21"/>
          <w:lang w:val="zh-CN" w:bidi="zh-CN"/>
        </w:rPr>
        <w:t>率</w:t>
      </w:r>
      <w:r>
        <w:rPr>
          <w:rFonts w:hint="eastAsia" w:hAnsi="宋体" w:cs="宋体"/>
          <w:color w:val="auto"/>
          <w:szCs w:val="21"/>
          <w:lang w:eastAsia="zh-CN"/>
        </w:rPr>
        <w:t>。</w:t>
      </w:r>
      <w:r>
        <w:rPr>
          <w:rFonts w:hint="eastAsia" w:hAnsi="宋体" w:cs="宋体"/>
          <w:color w:val="auto"/>
          <w:szCs w:val="21"/>
        </w:rPr>
        <w:t>测定二次，取平均值。</w:t>
      </w:r>
    </w:p>
    <w:p>
      <w:pPr>
        <w:pStyle w:val="31"/>
        <w:spacing w:before="156" w:beforeLines="50" w:after="156" w:afterLines="50" w:line="440" w:lineRule="exact"/>
        <w:ind w:firstLine="0" w:firstLineChars="0"/>
        <w:rPr>
          <w:rFonts w:hAnsi="宋体" w:cs="宋体"/>
          <w:color w:val="auto"/>
          <w:szCs w:val="21"/>
          <w:lang w:bidi="zh-CN"/>
        </w:rPr>
      </w:pPr>
      <w:r>
        <w:rPr>
          <w:rFonts w:hint="eastAsia" w:hAnsi="宋体" w:cs="宋体"/>
          <w:color w:val="auto"/>
          <w:szCs w:val="21"/>
        </w:rPr>
        <w:t xml:space="preserve">                       </w:t>
      </w:r>
      <w:r>
        <w:rPr>
          <w:rFonts w:hint="eastAsia" w:hAnsi="宋体" w:cs="宋体"/>
          <w:color w:val="auto"/>
          <w:position w:val="-34"/>
          <w:szCs w:val="21"/>
        </w:rPr>
        <w:object>
          <v:shape id="_x0000_i1026" o:spt="75" type="#_x0000_t75" style="height:36pt;width:100.5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r>
        <w:rPr>
          <w:rFonts w:hint="eastAsia" w:hAnsi="宋体" w:cs="宋体"/>
          <w:color w:val="auto"/>
          <w:szCs w:val="21"/>
          <w:lang w:bidi="zh-CN"/>
        </w:rPr>
        <w:t>…………………………………………(</w:t>
      </w:r>
      <w:r>
        <w:rPr>
          <w:rFonts w:hint="eastAsia" w:hAnsi="宋体" w:cs="宋体"/>
          <w:color w:val="auto"/>
          <w:szCs w:val="21"/>
          <w:lang w:val="en-US" w:bidi="zh-CN"/>
        </w:rPr>
        <w:t>2</w:t>
      </w:r>
      <w:r>
        <w:rPr>
          <w:rFonts w:hint="eastAsia" w:hAnsi="宋体" w:cs="宋体"/>
          <w:color w:val="auto"/>
          <w:szCs w:val="21"/>
          <w:lang w:bidi="zh-CN"/>
        </w:rPr>
        <w:t>)</w:t>
      </w:r>
    </w:p>
    <w:p>
      <w:pPr>
        <w:pStyle w:val="31"/>
        <w:numPr>
          <w:ilvl w:val="0"/>
          <w:numId w:val="1"/>
        </w:numPr>
        <w:spacing w:line="440" w:lineRule="exact"/>
        <w:ind w:firstLineChars="0"/>
        <w:rPr>
          <w:rFonts w:hAnsi="宋体" w:cs="宋体"/>
          <w:color w:val="auto"/>
          <w:szCs w:val="21"/>
        </w:rPr>
      </w:pPr>
      <w:r>
        <w:rPr>
          <w:rFonts w:hint="eastAsia" w:hAnsi="宋体" w:cs="宋体"/>
          <w:color w:val="auto"/>
          <w:szCs w:val="21"/>
        </w:rPr>
        <w:t xml:space="preserve">       式中：</w:t>
      </w:r>
    </w:p>
    <w:p>
      <w:pPr>
        <w:pStyle w:val="31"/>
        <w:numPr>
          <w:ilvl w:val="0"/>
          <w:numId w:val="1"/>
        </w:numPr>
        <w:spacing w:line="440" w:lineRule="exact"/>
        <w:ind w:firstLineChars="0"/>
        <w:rPr>
          <w:rFonts w:hAnsi="宋体" w:cs="宋体"/>
          <w:color w:val="auto"/>
          <w:szCs w:val="21"/>
        </w:rPr>
      </w:pPr>
      <w:r>
        <w:rPr>
          <w:rFonts w:hint="eastAsia" w:hAnsi="宋体" w:cs="宋体"/>
          <w:color w:val="auto"/>
          <w:szCs w:val="21"/>
        </w:rPr>
        <w:t xml:space="preserve">          α——伤笋</w:t>
      </w:r>
      <w:r>
        <w:rPr>
          <w:rFonts w:hint="eastAsia" w:hAnsi="宋体" w:cs="宋体"/>
          <w:color w:val="auto"/>
          <w:szCs w:val="21"/>
          <w:lang w:val="zh-CN" w:bidi="zh-CN"/>
        </w:rPr>
        <w:t>率</w:t>
      </w:r>
      <w:r>
        <w:rPr>
          <w:rFonts w:hint="eastAsia" w:hAnsi="宋体" w:cs="宋体"/>
          <w:color w:val="auto"/>
          <w:szCs w:val="21"/>
        </w:rPr>
        <w:t>；</w:t>
      </w:r>
    </w:p>
    <w:p>
      <w:pPr>
        <w:pStyle w:val="31"/>
        <w:numPr>
          <w:ilvl w:val="0"/>
          <w:numId w:val="1"/>
        </w:numPr>
        <w:spacing w:line="440" w:lineRule="exact"/>
        <w:ind w:firstLineChars="0"/>
        <w:rPr>
          <w:rFonts w:hAnsi="宋体" w:cs="宋体"/>
          <w:color w:val="auto"/>
          <w:szCs w:val="21"/>
        </w:rPr>
      </w:pPr>
      <w:r>
        <w:rPr>
          <w:rFonts w:hint="eastAsia" w:hAnsi="宋体" w:cs="宋体"/>
          <w:color w:val="auto"/>
          <w:szCs w:val="21"/>
        </w:rPr>
        <w:t xml:space="preserve">           m</w:t>
      </w:r>
      <w:r>
        <w:rPr>
          <w:rFonts w:hint="eastAsia" w:hAnsi="宋体" w:cs="宋体"/>
          <w:color w:val="auto"/>
          <w:szCs w:val="21"/>
          <w:vertAlign w:val="subscript"/>
        </w:rPr>
        <w:t>3</w:t>
      </w:r>
      <w:r>
        <w:rPr>
          <w:rFonts w:hint="eastAsia" w:hAnsi="宋体" w:cs="宋体"/>
          <w:color w:val="auto"/>
          <w:szCs w:val="21"/>
        </w:rPr>
        <w:t>——损伤竹笋质量，单位为克（g）。</w:t>
      </w:r>
    </w:p>
    <w:p>
      <w:pPr>
        <w:pStyle w:val="63"/>
        <w:spacing w:before="156" w:beforeLines="50" w:after="156" w:afterLines="50" w:line="440" w:lineRule="exact"/>
        <w:ind w:left="0"/>
        <w:rPr>
          <w:rFonts w:ascii="黑体" w:hAnsi="黑体" w:cs="黑体"/>
          <w:color w:val="auto"/>
          <w:szCs w:val="21"/>
        </w:rPr>
      </w:pPr>
      <w:r>
        <w:rPr>
          <w:rFonts w:hint="eastAsia" w:ascii="黑体" w:hAnsi="黑体" w:cs="黑体"/>
          <w:color w:val="auto"/>
          <w:szCs w:val="21"/>
        </w:rPr>
        <w:t>5.4.4 判定规则</w:t>
      </w:r>
    </w:p>
    <w:p>
      <w:pPr>
        <w:pStyle w:val="31"/>
        <w:spacing w:line="440" w:lineRule="exact"/>
        <w:ind w:firstLine="420"/>
        <w:rPr>
          <w:rFonts w:hAnsi="宋体" w:cs="宋体"/>
          <w:color w:val="auto"/>
          <w:szCs w:val="21"/>
        </w:rPr>
      </w:pPr>
      <w:r>
        <w:rPr>
          <w:rFonts w:hint="eastAsia" w:hAnsi="宋体" w:cs="宋体"/>
          <w:color w:val="auto"/>
          <w:szCs w:val="21"/>
        </w:rPr>
        <w:t>适用地区性能试验满足表2要求时，适用地区性能试验结论为符合大纲要求；否则，适用地区性</w:t>
      </w:r>
    </w:p>
    <w:p>
      <w:pPr>
        <w:pStyle w:val="31"/>
        <w:spacing w:line="440" w:lineRule="exact"/>
        <w:ind w:firstLine="0" w:firstLineChars="0"/>
        <w:rPr>
          <w:rFonts w:hAnsi="宋体" w:cs="宋体"/>
          <w:color w:val="auto"/>
          <w:szCs w:val="21"/>
        </w:rPr>
      </w:pPr>
      <w:r>
        <w:rPr>
          <w:rFonts w:hint="eastAsia" w:hAnsi="宋体" w:cs="宋体"/>
          <w:color w:val="auto"/>
          <w:szCs w:val="21"/>
        </w:rPr>
        <w:t>能试验结论为不符合大纲要求。</w:t>
      </w:r>
    </w:p>
    <w:bookmarkEnd w:id="62"/>
    <w:p>
      <w:pPr>
        <w:pStyle w:val="63"/>
        <w:spacing w:before="156" w:beforeLines="50" w:after="156" w:afterLines="50" w:line="440" w:lineRule="exact"/>
        <w:ind w:left="0"/>
        <w:jc w:val="both"/>
        <w:rPr>
          <w:rFonts w:ascii="黑体" w:hAnsi="黑体" w:cs="黑体"/>
          <w:color w:val="auto"/>
          <w:szCs w:val="21"/>
        </w:rPr>
      </w:pPr>
      <w:r>
        <w:rPr>
          <w:rFonts w:hint="eastAsia" w:ascii="黑体" w:hAnsi="黑体" w:cs="黑体"/>
          <w:color w:val="auto"/>
          <w:szCs w:val="21"/>
        </w:rPr>
        <w:t>5.</w:t>
      </w:r>
      <w:bookmarkStart w:id="360" w:name="_Toc449708877"/>
      <w:bookmarkStart w:id="361" w:name="_Toc448950627"/>
      <w:bookmarkStart w:id="362" w:name="_Toc449709196"/>
      <w:bookmarkStart w:id="363" w:name="_Toc452970580"/>
      <w:r>
        <w:rPr>
          <w:rFonts w:hint="eastAsia" w:ascii="黑体" w:hAnsi="黑体" w:cs="黑体"/>
          <w:color w:val="auto"/>
          <w:szCs w:val="21"/>
        </w:rPr>
        <w:t>5  综合</w:t>
      </w:r>
      <w:bookmarkEnd w:id="360"/>
      <w:bookmarkEnd w:id="361"/>
      <w:bookmarkEnd w:id="362"/>
      <w:r>
        <w:rPr>
          <w:rFonts w:hint="eastAsia" w:ascii="黑体" w:hAnsi="黑体" w:cs="黑体"/>
          <w:color w:val="auto"/>
          <w:szCs w:val="21"/>
        </w:rPr>
        <w:t>判定规则</w:t>
      </w:r>
      <w:bookmarkEnd w:id="363"/>
    </w:p>
    <w:p>
      <w:pPr>
        <w:pStyle w:val="130"/>
        <w:numPr>
          <w:ilvl w:val="0"/>
          <w:numId w:val="0"/>
        </w:numPr>
        <w:spacing w:line="440" w:lineRule="exact"/>
        <w:rPr>
          <w:rFonts w:hAnsi="宋体" w:cs="宋体"/>
          <w:color w:val="auto"/>
        </w:rPr>
      </w:pPr>
      <w:bookmarkStart w:id="364" w:name="_Toc173331690"/>
      <w:r>
        <w:rPr>
          <w:rFonts w:hint="eastAsia" w:hAnsi="宋体" w:cs="宋体"/>
          <w:color w:val="auto"/>
        </w:rPr>
        <w:t xml:space="preserve">5.5.1 </w:t>
      </w:r>
      <w:bookmarkEnd w:id="364"/>
      <w:bookmarkStart w:id="365" w:name="_Toc444674744"/>
      <w:bookmarkStart w:id="366" w:name="_Toc452970581"/>
      <w:r>
        <w:rPr>
          <w:rFonts w:hint="eastAsia" w:hAnsi="宋体" w:cs="宋体"/>
          <w:color w:val="auto"/>
        </w:rPr>
        <w:t>产品一致性检查、创新性评价、安全性检查、适用地区性能试验为一级指标，其包含的各检查项目为二级指标。指标分级与要求见表2。</w:t>
      </w:r>
    </w:p>
    <w:p>
      <w:pPr>
        <w:pStyle w:val="103"/>
        <w:spacing w:line="440" w:lineRule="exact"/>
        <w:ind w:left="284"/>
        <w:rPr>
          <w:rFonts w:ascii="宋体" w:hAnsi="宋体" w:eastAsia="宋体" w:cs="宋体"/>
          <w:color w:val="auto"/>
          <w:szCs w:val="21"/>
        </w:rPr>
      </w:pPr>
      <w:r>
        <w:rPr>
          <w:rFonts w:hint="eastAsia" w:ascii="宋体" w:hAnsi="宋体" w:eastAsia="宋体" w:cs="宋体"/>
          <w:color w:val="auto"/>
          <w:szCs w:val="21"/>
        </w:rPr>
        <w:t>综合判定表</w:t>
      </w:r>
    </w:p>
    <w:tbl>
      <w:tblPr>
        <w:tblStyle w:val="34"/>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93"/>
        <w:gridCol w:w="718"/>
        <w:gridCol w:w="2076"/>
        <w:gridCol w:w="787"/>
        <w:gridCol w:w="4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293" w:type="dxa"/>
            <w:vAlign w:val="center"/>
          </w:tcPr>
          <w:p>
            <w:pPr>
              <w:pStyle w:val="31"/>
              <w:spacing w:line="440" w:lineRule="exact"/>
              <w:ind w:firstLine="0" w:firstLineChars="0"/>
              <w:jc w:val="center"/>
              <w:rPr>
                <w:rFonts w:hAnsi="宋体" w:cs="宋体"/>
                <w:bCs/>
                <w:color w:val="auto"/>
                <w:szCs w:val="21"/>
              </w:rPr>
            </w:pPr>
            <w:r>
              <w:rPr>
                <w:rFonts w:hint="eastAsia" w:hAnsi="宋体" w:cs="宋体"/>
                <w:bCs/>
                <w:color w:val="auto"/>
                <w:szCs w:val="21"/>
              </w:rPr>
              <w:t>一级指标</w:t>
            </w:r>
          </w:p>
        </w:tc>
        <w:tc>
          <w:tcPr>
            <w:tcW w:w="7625" w:type="dxa"/>
            <w:gridSpan w:val="4"/>
            <w:vAlign w:val="center"/>
          </w:tcPr>
          <w:p>
            <w:pPr>
              <w:pStyle w:val="31"/>
              <w:spacing w:line="440" w:lineRule="exact"/>
              <w:ind w:firstLine="0" w:firstLineChars="0"/>
              <w:jc w:val="center"/>
              <w:rPr>
                <w:rFonts w:hAnsi="宋体" w:cs="宋体"/>
                <w:bCs/>
                <w:color w:val="auto"/>
                <w:szCs w:val="21"/>
              </w:rPr>
            </w:pPr>
            <w:r>
              <w:rPr>
                <w:rFonts w:hint="eastAsia" w:hAnsi="宋体" w:cs="宋体"/>
                <w:bCs/>
                <w:color w:val="auto"/>
                <w:szCs w:val="21"/>
              </w:rPr>
              <w:t>二级指标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293" w:type="dxa"/>
            <w:vAlign w:val="center"/>
          </w:tcPr>
          <w:p>
            <w:pPr>
              <w:pStyle w:val="31"/>
              <w:spacing w:line="440" w:lineRule="exact"/>
              <w:ind w:firstLine="0" w:firstLineChars="0"/>
              <w:jc w:val="center"/>
              <w:rPr>
                <w:rFonts w:hAnsi="宋体" w:cs="宋体"/>
                <w:bCs/>
                <w:color w:val="auto"/>
                <w:szCs w:val="21"/>
              </w:rPr>
            </w:pPr>
            <w:r>
              <w:rPr>
                <w:rFonts w:hint="eastAsia" w:hAnsi="宋体" w:cs="宋体"/>
                <w:bCs/>
                <w:color w:val="auto"/>
                <w:szCs w:val="21"/>
              </w:rPr>
              <w:t>项  目</w:t>
            </w:r>
          </w:p>
        </w:tc>
        <w:tc>
          <w:tcPr>
            <w:tcW w:w="718" w:type="dxa"/>
            <w:vAlign w:val="center"/>
          </w:tcPr>
          <w:p>
            <w:pPr>
              <w:pStyle w:val="31"/>
              <w:spacing w:line="440" w:lineRule="exact"/>
              <w:ind w:firstLine="0" w:firstLineChars="0"/>
              <w:jc w:val="center"/>
              <w:rPr>
                <w:rFonts w:hAnsi="宋体" w:cs="宋体"/>
                <w:bCs/>
                <w:color w:val="auto"/>
                <w:szCs w:val="21"/>
              </w:rPr>
            </w:pPr>
            <w:r>
              <w:rPr>
                <w:rFonts w:hint="eastAsia" w:hAnsi="宋体" w:cs="宋体"/>
                <w:bCs/>
                <w:color w:val="auto"/>
                <w:szCs w:val="21"/>
              </w:rPr>
              <w:t>序号</w:t>
            </w:r>
          </w:p>
        </w:tc>
        <w:tc>
          <w:tcPr>
            <w:tcW w:w="2076" w:type="dxa"/>
            <w:vAlign w:val="center"/>
          </w:tcPr>
          <w:p>
            <w:pPr>
              <w:pStyle w:val="31"/>
              <w:spacing w:line="440" w:lineRule="exact"/>
              <w:ind w:firstLine="0" w:firstLineChars="0"/>
              <w:jc w:val="center"/>
              <w:rPr>
                <w:rFonts w:hAnsi="宋体" w:cs="宋体"/>
                <w:bCs/>
                <w:color w:val="auto"/>
                <w:szCs w:val="21"/>
              </w:rPr>
            </w:pPr>
            <w:r>
              <w:rPr>
                <w:rFonts w:hint="eastAsia" w:hAnsi="宋体" w:cs="宋体"/>
                <w:bCs/>
                <w:color w:val="auto"/>
                <w:szCs w:val="21"/>
              </w:rPr>
              <w:t>项  目</w:t>
            </w:r>
          </w:p>
        </w:tc>
        <w:tc>
          <w:tcPr>
            <w:tcW w:w="787" w:type="dxa"/>
            <w:vAlign w:val="center"/>
          </w:tcPr>
          <w:p>
            <w:pPr>
              <w:pStyle w:val="31"/>
              <w:spacing w:line="440" w:lineRule="exact"/>
              <w:ind w:firstLine="0" w:firstLineChars="0"/>
              <w:jc w:val="center"/>
              <w:rPr>
                <w:rFonts w:hAnsi="宋体" w:cs="宋体"/>
                <w:bCs/>
                <w:color w:val="auto"/>
                <w:szCs w:val="21"/>
              </w:rPr>
            </w:pPr>
            <w:r>
              <w:rPr>
                <w:rFonts w:hint="eastAsia" w:hAnsi="宋体" w:cs="宋体"/>
                <w:bCs/>
                <w:color w:val="auto"/>
                <w:szCs w:val="21"/>
              </w:rPr>
              <w:t>单位</w:t>
            </w:r>
          </w:p>
        </w:tc>
        <w:tc>
          <w:tcPr>
            <w:tcW w:w="4044" w:type="dxa"/>
            <w:vAlign w:val="center"/>
          </w:tcPr>
          <w:p>
            <w:pPr>
              <w:pStyle w:val="31"/>
              <w:spacing w:line="440" w:lineRule="exact"/>
              <w:ind w:firstLine="0" w:firstLineChars="0"/>
              <w:jc w:val="center"/>
              <w:rPr>
                <w:rFonts w:hAnsi="宋体" w:cs="宋体"/>
                <w:bCs/>
                <w:color w:val="auto"/>
                <w:szCs w:val="21"/>
              </w:rPr>
            </w:pPr>
            <w:r>
              <w:rPr>
                <w:rFonts w:hint="eastAsia" w:hAnsi="宋体" w:cs="宋体"/>
                <w:bCs/>
                <w:color w:val="auto"/>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293" w:type="dxa"/>
            <w:vAlign w:val="center"/>
          </w:tcPr>
          <w:p>
            <w:pPr>
              <w:pStyle w:val="31"/>
              <w:spacing w:line="440" w:lineRule="exact"/>
              <w:ind w:firstLine="0" w:firstLineChars="0"/>
              <w:jc w:val="center"/>
              <w:rPr>
                <w:rFonts w:hAnsi="宋体" w:cs="宋体"/>
                <w:bCs/>
                <w:color w:val="auto"/>
                <w:szCs w:val="21"/>
              </w:rPr>
            </w:pPr>
            <w:r>
              <w:rPr>
                <w:rFonts w:hint="eastAsia" w:hAnsi="宋体" w:cs="宋体"/>
                <w:bCs/>
                <w:color w:val="auto"/>
                <w:szCs w:val="21"/>
              </w:rPr>
              <w:t>一致性检查</w:t>
            </w:r>
          </w:p>
        </w:tc>
        <w:tc>
          <w:tcPr>
            <w:tcW w:w="718" w:type="dxa"/>
            <w:vAlign w:val="center"/>
          </w:tcPr>
          <w:p>
            <w:pPr>
              <w:pStyle w:val="31"/>
              <w:spacing w:line="440" w:lineRule="exact"/>
              <w:ind w:firstLine="0" w:firstLineChars="0"/>
              <w:jc w:val="center"/>
              <w:rPr>
                <w:rFonts w:hAnsi="宋体" w:cs="宋体"/>
                <w:bCs/>
                <w:color w:val="auto"/>
                <w:szCs w:val="21"/>
              </w:rPr>
            </w:pPr>
            <w:r>
              <w:rPr>
                <w:rFonts w:hint="eastAsia" w:hAnsi="宋体" w:cs="宋体"/>
                <w:bCs/>
                <w:color w:val="auto"/>
                <w:szCs w:val="21"/>
              </w:rPr>
              <w:t>1</w:t>
            </w:r>
          </w:p>
        </w:tc>
        <w:tc>
          <w:tcPr>
            <w:tcW w:w="2076" w:type="dxa"/>
            <w:vAlign w:val="center"/>
          </w:tcPr>
          <w:p>
            <w:pPr>
              <w:pStyle w:val="31"/>
              <w:spacing w:line="440" w:lineRule="exact"/>
              <w:ind w:firstLine="0" w:firstLineChars="0"/>
              <w:jc w:val="center"/>
              <w:rPr>
                <w:rFonts w:hAnsi="宋体" w:cs="宋体"/>
                <w:bCs/>
                <w:color w:val="auto"/>
                <w:szCs w:val="21"/>
              </w:rPr>
            </w:pPr>
            <w:r>
              <w:rPr>
                <w:rFonts w:hint="eastAsia" w:hAnsi="宋体" w:cs="宋体"/>
                <w:bCs/>
                <w:color w:val="auto"/>
                <w:szCs w:val="21"/>
              </w:rPr>
              <w:t>见表1</w:t>
            </w:r>
          </w:p>
        </w:tc>
        <w:tc>
          <w:tcPr>
            <w:tcW w:w="787" w:type="dxa"/>
            <w:vAlign w:val="center"/>
          </w:tcPr>
          <w:p>
            <w:pPr>
              <w:pStyle w:val="31"/>
              <w:spacing w:line="440" w:lineRule="exact"/>
              <w:ind w:leftChars="-27" w:hanging="56" w:hangingChars="27"/>
              <w:jc w:val="center"/>
              <w:rPr>
                <w:rFonts w:hAnsi="宋体" w:cs="宋体"/>
                <w:color w:val="auto"/>
                <w:szCs w:val="21"/>
              </w:rPr>
            </w:pPr>
            <w:r>
              <w:rPr>
                <w:rFonts w:hint="eastAsia" w:hAnsi="宋体" w:cs="宋体"/>
                <w:color w:val="auto"/>
                <w:szCs w:val="21"/>
              </w:rPr>
              <w:t>/</w:t>
            </w:r>
          </w:p>
        </w:tc>
        <w:tc>
          <w:tcPr>
            <w:tcW w:w="4044" w:type="dxa"/>
            <w:vAlign w:val="center"/>
          </w:tcPr>
          <w:p>
            <w:pPr>
              <w:pStyle w:val="31"/>
              <w:spacing w:line="440" w:lineRule="exact"/>
              <w:ind w:left="9" w:leftChars="-27" w:hanging="65" w:hangingChars="31"/>
              <w:jc w:val="center"/>
              <w:rPr>
                <w:rFonts w:hAnsi="宋体" w:cs="宋体"/>
                <w:color w:val="auto"/>
                <w:szCs w:val="21"/>
              </w:rPr>
            </w:pPr>
            <w:r>
              <w:rPr>
                <w:rFonts w:hint="eastAsia" w:hAnsi="宋体" w:cs="宋体"/>
                <w:bCs/>
                <w:color w:val="auto"/>
                <w:szCs w:val="21"/>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293" w:type="dxa"/>
            <w:vAlign w:val="center"/>
          </w:tcPr>
          <w:p>
            <w:pPr>
              <w:pStyle w:val="31"/>
              <w:spacing w:line="440" w:lineRule="exact"/>
              <w:ind w:firstLine="0" w:firstLineChars="0"/>
              <w:jc w:val="center"/>
              <w:rPr>
                <w:rFonts w:hAnsi="宋体" w:cs="宋体"/>
                <w:bCs/>
                <w:color w:val="auto"/>
                <w:szCs w:val="21"/>
              </w:rPr>
            </w:pPr>
            <w:r>
              <w:rPr>
                <w:rFonts w:hint="eastAsia" w:hAnsi="宋体" w:cs="宋体"/>
                <w:bCs/>
                <w:color w:val="auto"/>
                <w:szCs w:val="21"/>
              </w:rPr>
              <w:t xml:space="preserve">创新性评价     </w:t>
            </w:r>
          </w:p>
        </w:tc>
        <w:tc>
          <w:tcPr>
            <w:tcW w:w="718" w:type="dxa"/>
            <w:vAlign w:val="center"/>
          </w:tcPr>
          <w:p>
            <w:pPr>
              <w:pStyle w:val="31"/>
              <w:spacing w:line="440" w:lineRule="exact"/>
              <w:ind w:firstLine="0" w:firstLineChars="0"/>
              <w:jc w:val="center"/>
              <w:rPr>
                <w:rFonts w:hAnsi="宋体" w:cs="宋体"/>
                <w:bCs/>
                <w:color w:val="auto"/>
                <w:szCs w:val="21"/>
              </w:rPr>
            </w:pPr>
            <w:r>
              <w:rPr>
                <w:rFonts w:hint="eastAsia" w:hAnsi="宋体" w:cs="宋体"/>
                <w:bCs/>
                <w:color w:val="auto"/>
                <w:szCs w:val="21"/>
              </w:rPr>
              <w:t>1</w:t>
            </w:r>
          </w:p>
        </w:tc>
        <w:tc>
          <w:tcPr>
            <w:tcW w:w="2076" w:type="dxa"/>
            <w:vAlign w:val="center"/>
          </w:tcPr>
          <w:p>
            <w:pPr>
              <w:pStyle w:val="31"/>
              <w:spacing w:line="440" w:lineRule="exact"/>
              <w:ind w:firstLine="0" w:firstLineChars="0"/>
              <w:jc w:val="center"/>
              <w:rPr>
                <w:rFonts w:hAnsi="宋体" w:cs="宋体"/>
                <w:bCs/>
                <w:color w:val="auto"/>
                <w:szCs w:val="21"/>
              </w:rPr>
            </w:pPr>
            <w:r>
              <w:rPr>
                <w:rFonts w:hint="eastAsia" w:hAnsi="宋体" w:cs="宋体"/>
                <w:bCs/>
                <w:color w:val="auto"/>
                <w:szCs w:val="21"/>
              </w:rPr>
              <w:t>本大纲5.2条</w:t>
            </w:r>
          </w:p>
        </w:tc>
        <w:tc>
          <w:tcPr>
            <w:tcW w:w="787" w:type="dxa"/>
            <w:vAlign w:val="center"/>
          </w:tcPr>
          <w:p>
            <w:pPr>
              <w:pStyle w:val="31"/>
              <w:spacing w:line="440" w:lineRule="exact"/>
              <w:ind w:leftChars="-27" w:hanging="56" w:hangingChars="27"/>
              <w:jc w:val="center"/>
              <w:rPr>
                <w:rFonts w:hAnsi="宋体" w:cs="宋体"/>
                <w:color w:val="auto"/>
                <w:szCs w:val="21"/>
              </w:rPr>
            </w:pPr>
            <w:r>
              <w:rPr>
                <w:rFonts w:hint="eastAsia" w:hAnsi="宋体" w:cs="宋体"/>
                <w:bCs/>
                <w:color w:val="auto"/>
                <w:szCs w:val="21"/>
              </w:rPr>
              <w:t xml:space="preserve">/ </w:t>
            </w:r>
          </w:p>
        </w:tc>
        <w:tc>
          <w:tcPr>
            <w:tcW w:w="4044" w:type="dxa"/>
            <w:vAlign w:val="center"/>
          </w:tcPr>
          <w:p>
            <w:pPr>
              <w:pStyle w:val="31"/>
              <w:spacing w:line="440" w:lineRule="exact"/>
              <w:ind w:left="9" w:leftChars="-27" w:hanging="65" w:hangingChars="31"/>
              <w:jc w:val="center"/>
              <w:rPr>
                <w:rFonts w:hAnsi="宋体" w:cs="宋体"/>
                <w:bCs/>
                <w:color w:val="auto"/>
                <w:szCs w:val="21"/>
              </w:rPr>
            </w:pPr>
            <w:r>
              <w:rPr>
                <w:rFonts w:hint="eastAsia" w:hAnsi="宋体" w:cs="宋体"/>
                <w:bCs/>
                <w:color w:val="auto"/>
                <w:szCs w:val="21"/>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293" w:type="dxa"/>
            <w:vMerge w:val="restart"/>
            <w:vAlign w:val="center"/>
          </w:tcPr>
          <w:p>
            <w:pPr>
              <w:pStyle w:val="31"/>
              <w:spacing w:line="440" w:lineRule="exact"/>
              <w:ind w:firstLine="0" w:firstLineChars="0"/>
              <w:jc w:val="center"/>
              <w:rPr>
                <w:rFonts w:hAnsi="宋体" w:cs="宋体"/>
                <w:bCs/>
                <w:color w:val="auto"/>
                <w:szCs w:val="21"/>
              </w:rPr>
            </w:pPr>
            <w:r>
              <w:rPr>
                <w:rFonts w:hint="eastAsia" w:hAnsi="宋体" w:cs="宋体"/>
                <w:bCs/>
                <w:color w:val="auto"/>
                <w:szCs w:val="21"/>
              </w:rPr>
              <w:t>安全性评价</w:t>
            </w:r>
          </w:p>
        </w:tc>
        <w:tc>
          <w:tcPr>
            <w:tcW w:w="718" w:type="dxa"/>
            <w:vAlign w:val="center"/>
          </w:tcPr>
          <w:p>
            <w:pPr>
              <w:pStyle w:val="31"/>
              <w:spacing w:line="440" w:lineRule="exact"/>
              <w:ind w:firstLine="0" w:firstLineChars="0"/>
              <w:jc w:val="center"/>
              <w:rPr>
                <w:rFonts w:hAnsi="宋体" w:cs="宋体"/>
                <w:bCs/>
                <w:color w:val="auto"/>
                <w:szCs w:val="21"/>
              </w:rPr>
            </w:pPr>
            <w:r>
              <w:rPr>
                <w:rFonts w:hint="eastAsia" w:hAnsi="宋体" w:cs="宋体"/>
                <w:bCs/>
                <w:color w:val="auto"/>
                <w:szCs w:val="21"/>
              </w:rPr>
              <w:t>1</w:t>
            </w:r>
          </w:p>
        </w:tc>
        <w:tc>
          <w:tcPr>
            <w:tcW w:w="2076" w:type="dxa"/>
            <w:vAlign w:val="center"/>
          </w:tcPr>
          <w:p>
            <w:pPr>
              <w:spacing w:line="440" w:lineRule="exact"/>
              <w:jc w:val="center"/>
              <w:rPr>
                <w:rFonts w:ascii="宋体" w:hAnsi="宋体" w:cs="宋体"/>
                <w:bCs/>
                <w:color w:val="auto"/>
                <w:szCs w:val="21"/>
              </w:rPr>
            </w:pPr>
            <w:r>
              <w:rPr>
                <w:rFonts w:hint="eastAsia" w:ascii="宋体" w:hAnsi="宋体" w:cs="宋体"/>
                <w:bCs/>
                <w:color w:val="auto"/>
                <w:szCs w:val="21"/>
              </w:rPr>
              <w:t>安全防护</w:t>
            </w:r>
          </w:p>
        </w:tc>
        <w:tc>
          <w:tcPr>
            <w:tcW w:w="787" w:type="dxa"/>
            <w:vAlign w:val="center"/>
          </w:tcPr>
          <w:p>
            <w:pPr>
              <w:pStyle w:val="31"/>
              <w:spacing w:line="440" w:lineRule="exact"/>
              <w:ind w:firstLine="0" w:firstLineChars="0"/>
              <w:jc w:val="center"/>
              <w:rPr>
                <w:rFonts w:hAnsi="宋体" w:cs="宋体"/>
                <w:bCs/>
                <w:color w:val="auto"/>
                <w:szCs w:val="21"/>
              </w:rPr>
            </w:pPr>
            <w:r>
              <w:rPr>
                <w:rFonts w:hint="eastAsia" w:hAnsi="宋体" w:cs="宋体"/>
                <w:bCs/>
                <w:color w:val="auto"/>
                <w:szCs w:val="21"/>
              </w:rPr>
              <w:t>/</w:t>
            </w:r>
          </w:p>
        </w:tc>
        <w:tc>
          <w:tcPr>
            <w:tcW w:w="4044" w:type="dxa"/>
            <w:vAlign w:val="center"/>
          </w:tcPr>
          <w:p>
            <w:pPr>
              <w:pStyle w:val="31"/>
              <w:spacing w:line="440" w:lineRule="exact"/>
              <w:ind w:firstLine="0" w:firstLineChars="0"/>
              <w:jc w:val="center"/>
              <w:rPr>
                <w:rFonts w:hAnsi="宋体" w:cs="宋体"/>
                <w:bCs/>
                <w:color w:val="auto"/>
                <w:szCs w:val="21"/>
              </w:rPr>
            </w:pPr>
            <w:r>
              <w:rPr>
                <w:rFonts w:hint="eastAsia" w:hAnsi="宋体" w:cs="宋体"/>
                <w:bCs/>
                <w:color w:val="auto"/>
                <w:szCs w:val="21"/>
              </w:rPr>
              <w:t>符合本大纲5.3.1的要求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293" w:type="dxa"/>
            <w:vMerge w:val="continue"/>
            <w:vAlign w:val="center"/>
          </w:tcPr>
          <w:p>
            <w:pPr>
              <w:pStyle w:val="31"/>
              <w:spacing w:line="440" w:lineRule="exact"/>
              <w:ind w:firstLine="0" w:firstLineChars="0"/>
              <w:jc w:val="center"/>
              <w:rPr>
                <w:rFonts w:hAnsi="宋体" w:cs="宋体"/>
                <w:bCs/>
                <w:color w:val="auto"/>
                <w:szCs w:val="21"/>
              </w:rPr>
            </w:pPr>
          </w:p>
        </w:tc>
        <w:tc>
          <w:tcPr>
            <w:tcW w:w="718" w:type="dxa"/>
            <w:vAlign w:val="center"/>
          </w:tcPr>
          <w:p>
            <w:pPr>
              <w:pStyle w:val="31"/>
              <w:spacing w:line="440" w:lineRule="exact"/>
              <w:ind w:firstLine="0" w:firstLineChars="0"/>
              <w:jc w:val="center"/>
              <w:rPr>
                <w:rFonts w:hAnsi="宋体" w:cs="宋体"/>
                <w:bCs/>
                <w:color w:val="auto"/>
                <w:szCs w:val="21"/>
              </w:rPr>
            </w:pPr>
            <w:r>
              <w:rPr>
                <w:rFonts w:hint="eastAsia" w:hAnsi="宋体" w:cs="宋体"/>
                <w:bCs/>
                <w:color w:val="auto"/>
                <w:szCs w:val="21"/>
              </w:rPr>
              <w:t>2</w:t>
            </w:r>
          </w:p>
        </w:tc>
        <w:tc>
          <w:tcPr>
            <w:tcW w:w="2076" w:type="dxa"/>
            <w:vAlign w:val="center"/>
          </w:tcPr>
          <w:p>
            <w:pPr>
              <w:spacing w:line="440" w:lineRule="exact"/>
              <w:jc w:val="center"/>
              <w:rPr>
                <w:rFonts w:ascii="宋体" w:hAnsi="宋体" w:cs="宋体"/>
                <w:bCs/>
                <w:color w:val="auto"/>
                <w:szCs w:val="21"/>
              </w:rPr>
            </w:pPr>
            <w:r>
              <w:rPr>
                <w:rFonts w:hint="eastAsia" w:ascii="宋体" w:hAnsi="宋体" w:cs="宋体"/>
                <w:bCs/>
                <w:color w:val="auto"/>
                <w:szCs w:val="21"/>
              </w:rPr>
              <w:t>安全信息</w:t>
            </w:r>
          </w:p>
        </w:tc>
        <w:tc>
          <w:tcPr>
            <w:tcW w:w="787" w:type="dxa"/>
            <w:vAlign w:val="center"/>
          </w:tcPr>
          <w:p>
            <w:pPr>
              <w:pStyle w:val="31"/>
              <w:spacing w:line="440" w:lineRule="exact"/>
              <w:ind w:firstLine="0" w:firstLineChars="0"/>
              <w:jc w:val="center"/>
              <w:rPr>
                <w:rFonts w:hAnsi="宋体" w:cs="宋体"/>
                <w:bCs/>
                <w:color w:val="auto"/>
                <w:szCs w:val="21"/>
              </w:rPr>
            </w:pPr>
            <w:r>
              <w:rPr>
                <w:rFonts w:hint="eastAsia" w:hAnsi="宋体" w:cs="宋体"/>
                <w:bCs/>
                <w:color w:val="auto"/>
                <w:szCs w:val="21"/>
              </w:rPr>
              <w:t>/</w:t>
            </w:r>
          </w:p>
        </w:tc>
        <w:tc>
          <w:tcPr>
            <w:tcW w:w="4044" w:type="dxa"/>
            <w:vAlign w:val="center"/>
          </w:tcPr>
          <w:p>
            <w:pPr>
              <w:pStyle w:val="31"/>
              <w:spacing w:line="440" w:lineRule="exact"/>
              <w:ind w:firstLine="0" w:firstLineChars="0"/>
              <w:jc w:val="center"/>
              <w:rPr>
                <w:rFonts w:hAnsi="宋体" w:cs="宋体"/>
                <w:bCs/>
                <w:color w:val="auto"/>
                <w:szCs w:val="21"/>
              </w:rPr>
            </w:pPr>
            <w:r>
              <w:rPr>
                <w:rFonts w:hint="eastAsia" w:hAnsi="宋体" w:cs="宋体"/>
                <w:bCs/>
                <w:color w:val="auto"/>
                <w:szCs w:val="21"/>
              </w:rPr>
              <w:t>符合本大纲5.3.2的要求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293" w:type="dxa"/>
            <w:vMerge w:val="restart"/>
            <w:vAlign w:val="center"/>
          </w:tcPr>
          <w:p>
            <w:pPr>
              <w:pStyle w:val="31"/>
              <w:adjustRightInd w:val="0"/>
              <w:snapToGrid w:val="0"/>
              <w:spacing w:line="440" w:lineRule="exact"/>
              <w:ind w:firstLine="0" w:firstLineChars="0"/>
              <w:jc w:val="center"/>
              <w:rPr>
                <w:rFonts w:hAnsi="宋体" w:cs="宋体"/>
                <w:bCs/>
                <w:color w:val="auto"/>
                <w:szCs w:val="21"/>
              </w:rPr>
            </w:pPr>
            <w:r>
              <w:rPr>
                <w:rFonts w:hint="eastAsia" w:hAnsi="宋体" w:cs="宋体"/>
                <w:bCs/>
                <w:color w:val="auto"/>
                <w:szCs w:val="21"/>
              </w:rPr>
              <w:t>适用地区</w:t>
            </w:r>
          </w:p>
          <w:p>
            <w:pPr>
              <w:pStyle w:val="31"/>
              <w:adjustRightInd w:val="0"/>
              <w:snapToGrid w:val="0"/>
              <w:spacing w:line="440" w:lineRule="exact"/>
              <w:ind w:left="0" w:leftChars="0" w:firstLine="0" w:firstLineChars="0"/>
              <w:jc w:val="center"/>
              <w:rPr>
                <w:rFonts w:hAnsi="宋体" w:cs="宋体"/>
                <w:bCs/>
                <w:color w:val="auto"/>
                <w:szCs w:val="21"/>
              </w:rPr>
            </w:pPr>
            <w:r>
              <w:rPr>
                <w:rFonts w:hint="eastAsia" w:hAnsi="宋体" w:cs="宋体"/>
                <w:bCs/>
                <w:color w:val="auto"/>
                <w:szCs w:val="21"/>
              </w:rPr>
              <w:t>性能试验</w:t>
            </w:r>
          </w:p>
        </w:tc>
        <w:tc>
          <w:tcPr>
            <w:tcW w:w="718" w:type="dxa"/>
            <w:vAlign w:val="center"/>
          </w:tcPr>
          <w:p>
            <w:pPr>
              <w:spacing w:line="440" w:lineRule="exact"/>
              <w:jc w:val="center"/>
              <w:rPr>
                <w:rFonts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2076" w:type="dxa"/>
            <w:vAlign w:val="center"/>
          </w:tcPr>
          <w:p>
            <w:pPr>
              <w:spacing w:line="440" w:lineRule="exact"/>
              <w:jc w:val="center"/>
              <w:rPr>
                <w:rFonts w:ascii="宋体" w:hAnsi="宋体" w:eastAsia="宋体" w:cs="宋体"/>
                <w:bCs/>
                <w:color w:val="auto"/>
                <w:kern w:val="2"/>
                <w:sz w:val="21"/>
                <w:szCs w:val="21"/>
                <w:lang w:val="en-US" w:eastAsia="zh-CN" w:bidi="ar-SA"/>
              </w:rPr>
            </w:pPr>
            <w:r>
              <w:rPr>
                <w:rFonts w:hint="eastAsia" w:ascii="宋体" w:hAnsi="宋体" w:cs="宋体"/>
                <w:color w:val="auto"/>
                <w:szCs w:val="21"/>
              </w:rPr>
              <w:t>剥净率</w:t>
            </w:r>
          </w:p>
        </w:tc>
        <w:tc>
          <w:tcPr>
            <w:tcW w:w="787" w:type="dxa"/>
            <w:vAlign w:val="center"/>
          </w:tcPr>
          <w:p>
            <w:pPr>
              <w:spacing w:line="440" w:lineRule="exact"/>
              <w:jc w:val="center"/>
              <w:rPr>
                <w:rFonts w:ascii="宋体" w:hAnsi="宋体" w:eastAsia="宋体" w:cs="宋体"/>
                <w:color w:val="auto"/>
                <w:kern w:val="2"/>
                <w:sz w:val="21"/>
                <w:szCs w:val="21"/>
                <w:lang w:val="en-US" w:eastAsia="zh-CN" w:bidi="ar-SA"/>
              </w:rPr>
            </w:pPr>
            <w:r>
              <w:rPr>
                <w:rFonts w:hint="eastAsia" w:ascii="宋体" w:hAnsi="宋体" w:cs="宋体"/>
                <w:bCs/>
                <w:color w:val="auto"/>
                <w:szCs w:val="21"/>
              </w:rPr>
              <w:t>/</w:t>
            </w:r>
          </w:p>
        </w:tc>
        <w:tc>
          <w:tcPr>
            <w:tcW w:w="4044" w:type="dxa"/>
            <w:vAlign w:val="center"/>
          </w:tcPr>
          <w:p>
            <w:pPr>
              <w:pStyle w:val="31"/>
              <w:spacing w:line="440" w:lineRule="exact"/>
              <w:ind w:firstLine="0" w:firstLineChars="0"/>
              <w:jc w:val="center"/>
              <w:rPr>
                <w:rFonts w:ascii="宋体" w:hAnsi="宋体" w:eastAsia="宋体" w:cs="宋体"/>
                <w:bCs/>
                <w:color w:val="auto"/>
                <w:sz w:val="21"/>
                <w:szCs w:val="21"/>
                <w:lang w:val="en-US" w:eastAsia="zh-CN" w:bidi="ar-SA"/>
              </w:rPr>
            </w:pPr>
            <w:r>
              <w:rPr>
                <w:rFonts w:hint="eastAsia" w:hAnsi="宋体" w:cs="宋体"/>
                <w:bCs/>
                <w:color w:val="auto"/>
                <w:szCs w:val="21"/>
              </w:rPr>
              <w:t>≥</w:t>
            </w:r>
            <w:r>
              <w:rPr>
                <w:rFonts w:hint="eastAsia" w:hAnsi="宋体" w:cs="宋体"/>
                <w:bCs/>
                <w:color w:val="auto"/>
                <w:spacing w:val="20"/>
                <w:sz w:val="21"/>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293" w:type="dxa"/>
            <w:vMerge w:val="continue"/>
            <w:vAlign w:val="center"/>
          </w:tcPr>
          <w:p>
            <w:pPr>
              <w:pStyle w:val="31"/>
              <w:adjustRightInd w:val="0"/>
              <w:snapToGrid w:val="0"/>
              <w:spacing w:line="440" w:lineRule="exact"/>
              <w:ind w:firstLine="420"/>
              <w:jc w:val="center"/>
              <w:rPr>
                <w:rFonts w:hAnsi="宋体" w:cs="宋体"/>
                <w:bCs/>
                <w:color w:val="auto"/>
                <w:szCs w:val="21"/>
              </w:rPr>
            </w:pPr>
          </w:p>
        </w:tc>
        <w:tc>
          <w:tcPr>
            <w:tcW w:w="718" w:type="dxa"/>
            <w:vAlign w:val="center"/>
          </w:tcPr>
          <w:p>
            <w:pPr>
              <w:spacing w:line="440" w:lineRule="exact"/>
              <w:jc w:val="center"/>
              <w:rPr>
                <w:rFonts w:ascii="宋体" w:hAnsi="宋体" w:eastAsia="宋体" w:cs="宋体"/>
                <w:bCs/>
                <w:color w:val="auto"/>
                <w:kern w:val="2"/>
                <w:sz w:val="21"/>
                <w:szCs w:val="21"/>
                <w:lang w:val="en-US" w:eastAsia="zh-CN" w:bidi="ar-SA"/>
              </w:rPr>
            </w:pPr>
            <w:r>
              <w:rPr>
                <w:rFonts w:hint="eastAsia" w:ascii="宋体" w:hAnsi="宋体" w:cs="宋体"/>
                <w:bCs/>
                <w:color w:val="auto"/>
                <w:szCs w:val="21"/>
              </w:rPr>
              <w:t>2</w:t>
            </w:r>
          </w:p>
        </w:tc>
        <w:tc>
          <w:tcPr>
            <w:tcW w:w="2076" w:type="dxa"/>
            <w:vAlign w:val="center"/>
          </w:tcPr>
          <w:p>
            <w:pPr>
              <w:spacing w:line="440" w:lineRule="exact"/>
              <w:jc w:val="center"/>
              <w:rPr>
                <w:rFonts w:ascii="宋体" w:hAnsi="宋体" w:eastAsia="宋体" w:cs="宋体"/>
                <w:bCs/>
                <w:color w:val="auto"/>
                <w:kern w:val="2"/>
                <w:sz w:val="21"/>
                <w:szCs w:val="21"/>
                <w:lang w:val="en-US" w:eastAsia="zh-CN" w:bidi="ar-SA"/>
              </w:rPr>
            </w:pPr>
            <w:r>
              <w:rPr>
                <w:rFonts w:hint="eastAsia" w:ascii="宋体" w:hAnsi="宋体" w:cs="宋体"/>
                <w:bCs/>
                <w:color w:val="auto"/>
                <w:szCs w:val="21"/>
              </w:rPr>
              <w:t>伤笋率</w:t>
            </w:r>
          </w:p>
        </w:tc>
        <w:tc>
          <w:tcPr>
            <w:tcW w:w="787" w:type="dxa"/>
            <w:vAlign w:val="center"/>
          </w:tcPr>
          <w:p>
            <w:pPr>
              <w:spacing w:line="440" w:lineRule="exact"/>
              <w:jc w:val="center"/>
              <w:rPr>
                <w:rFonts w:ascii="宋体" w:hAnsi="宋体" w:eastAsia="宋体" w:cs="宋体"/>
                <w:color w:val="auto"/>
                <w:kern w:val="2"/>
                <w:sz w:val="21"/>
                <w:szCs w:val="21"/>
                <w:lang w:val="en-US" w:eastAsia="zh-CN" w:bidi="ar-SA"/>
              </w:rPr>
            </w:pPr>
            <w:r>
              <w:rPr>
                <w:rFonts w:hint="eastAsia" w:ascii="宋体" w:hAnsi="宋体" w:cs="宋体"/>
                <w:bCs/>
                <w:color w:val="auto"/>
                <w:szCs w:val="21"/>
              </w:rPr>
              <w:t>/</w:t>
            </w:r>
          </w:p>
        </w:tc>
        <w:tc>
          <w:tcPr>
            <w:tcW w:w="4044" w:type="dxa"/>
            <w:vAlign w:val="center"/>
          </w:tcPr>
          <w:p>
            <w:pPr>
              <w:pStyle w:val="31"/>
              <w:spacing w:line="440" w:lineRule="exact"/>
              <w:ind w:firstLine="0" w:firstLineChars="0"/>
              <w:jc w:val="center"/>
              <w:rPr>
                <w:rFonts w:ascii="宋体" w:hAnsi="宋体" w:eastAsia="宋体" w:cs="宋体"/>
                <w:color w:val="auto"/>
                <w:sz w:val="21"/>
                <w:szCs w:val="21"/>
                <w:lang w:val="en-US" w:eastAsia="zh-CN" w:bidi="ar-SA"/>
              </w:rPr>
            </w:pPr>
            <w:r>
              <w:rPr>
                <w:rFonts w:hint="eastAsia" w:hAnsi="宋体" w:cs="宋体"/>
                <w:color w:val="auto"/>
                <w:szCs w:val="21"/>
              </w:rPr>
              <w:t>≤</w:t>
            </w:r>
            <w:r>
              <w:rPr>
                <w:rFonts w:hint="eastAsia" w:hAnsi="宋体" w:cs="宋体"/>
                <w:color w:val="auto"/>
                <w:spacing w:val="20"/>
                <w:sz w:val="21"/>
                <w:szCs w:val="21"/>
              </w:rPr>
              <w:t>5</w:t>
            </w:r>
            <w:r>
              <w:rPr>
                <w:rFonts w:hint="eastAsia" w:hAnsi="宋体" w:cs="宋体"/>
                <w:bCs/>
                <w:color w:val="auto"/>
                <w:spacing w:val="20"/>
                <w:sz w:val="21"/>
                <w:szCs w:val="21"/>
              </w:rPr>
              <w:t>%</w:t>
            </w:r>
          </w:p>
        </w:tc>
      </w:tr>
      <w:bookmarkEnd w:id="365"/>
      <w:bookmarkEnd w:id="366"/>
    </w:tbl>
    <w:p>
      <w:pPr>
        <w:pStyle w:val="130"/>
        <w:numPr>
          <w:ilvl w:val="0"/>
          <w:numId w:val="0"/>
        </w:numPr>
        <w:spacing w:before="156" w:beforeLines="50" w:line="440" w:lineRule="exact"/>
        <w:rPr>
          <w:rFonts w:hAnsi="宋体" w:cs="宋体"/>
          <w:color w:val="auto"/>
        </w:rPr>
      </w:pPr>
      <w:bookmarkStart w:id="367" w:name="_Toc449708894"/>
      <w:bookmarkEnd w:id="367"/>
      <w:bookmarkStart w:id="368" w:name="_Toc449709216"/>
      <w:bookmarkEnd w:id="368"/>
      <w:bookmarkStart w:id="369" w:name="_Toc448950636"/>
      <w:bookmarkEnd w:id="369"/>
      <w:bookmarkStart w:id="370" w:name="_Toc449709218"/>
      <w:bookmarkEnd w:id="370"/>
      <w:bookmarkStart w:id="371" w:name="_Toc449709210"/>
      <w:bookmarkEnd w:id="371"/>
      <w:bookmarkStart w:id="372" w:name="_Toc449709212"/>
      <w:bookmarkEnd w:id="372"/>
      <w:bookmarkStart w:id="373" w:name="_Toc449708893"/>
      <w:bookmarkEnd w:id="373"/>
      <w:bookmarkStart w:id="374" w:name="_Toc449708889"/>
      <w:bookmarkEnd w:id="374"/>
      <w:bookmarkStart w:id="375" w:name="_Toc449709213"/>
      <w:bookmarkEnd w:id="375"/>
      <w:bookmarkStart w:id="376" w:name="_Toc449708888"/>
      <w:bookmarkEnd w:id="376"/>
      <w:bookmarkStart w:id="377" w:name="_Toc448950640"/>
      <w:bookmarkEnd w:id="377"/>
      <w:bookmarkStart w:id="378" w:name="_Toc449709215"/>
      <w:bookmarkEnd w:id="378"/>
      <w:bookmarkStart w:id="379" w:name="_Toc449709217"/>
      <w:bookmarkEnd w:id="379"/>
      <w:bookmarkStart w:id="380" w:name="_Toc449709214"/>
      <w:bookmarkEnd w:id="380"/>
      <w:bookmarkStart w:id="381" w:name="_Toc449708890"/>
      <w:bookmarkEnd w:id="381"/>
      <w:bookmarkStart w:id="382" w:name="_Toc448950642"/>
      <w:bookmarkEnd w:id="382"/>
      <w:bookmarkStart w:id="383" w:name="_Toc448950643"/>
      <w:bookmarkEnd w:id="383"/>
      <w:bookmarkStart w:id="384" w:name="_Toc449708895"/>
      <w:bookmarkEnd w:id="384"/>
      <w:bookmarkStart w:id="385" w:name="_Toc448950639"/>
      <w:bookmarkEnd w:id="385"/>
      <w:bookmarkStart w:id="386" w:name="_Toc448950637"/>
      <w:bookmarkEnd w:id="386"/>
      <w:bookmarkStart w:id="387" w:name="_Toc448950638"/>
      <w:bookmarkEnd w:id="387"/>
      <w:bookmarkStart w:id="388" w:name="_Toc448950641"/>
      <w:bookmarkEnd w:id="388"/>
      <w:bookmarkStart w:id="389" w:name="_Toc449708891"/>
      <w:bookmarkEnd w:id="389"/>
      <w:bookmarkStart w:id="390" w:name="_Toc449708892"/>
      <w:bookmarkEnd w:id="390"/>
      <w:bookmarkStart w:id="391" w:name="_Toc449708896"/>
      <w:bookmarkEnd w:id="391"/>
      <w:bookmarkStart w:id="392" w:name="_Toc449709211"/>
      <w:bookmarkEnd w:id="392"/>
      <w:bookmarkStart w:id="393" w:name="_Toc448950644"/>
      <w:bookmarkEnd w:id="393"/>
      <w:r>
        <w:rPr>
          <w:rFonts w:hint="eastAsia" w:hAnsi="宋体" w:cs="宋体"/>
          <w:color w:val="auto"/>
        </w:rPr>
        <w:t>5.5.2 一级指标均满足要求时，专项鉴定结论为通过；否则，专项鉴定结论为不通过。</w:t>
      </w:r>
    </w:p>
    <w:p>
      <w:pPr>
        <w:widowControl/>
        <w:spacing w:line="440" w:lineRule="exact"/>
        <w:jc w:val="left"/>
        <w:rPr>
          <w:rFonts w:ascii="宋体" w:hAnsi="宋体" w:cs="宋体"/>
          <w:color w:val="auto"/>
          <w:szCs w:val="21"/>
        </w:rPr>
      </w:pPr>
    </w:p>
    <w:p>
      <w:pPr>
        <w:widowControl/>
        <w:spacing w:line="440" w:lineRule="exact"/>
        <w:jc w:val="left"/>
        <w:rPr>
          <w:rFonts w:ascii="宋体" w:hAnsi="宋体" w:cs="宋体"/>
          <w:color w:val="auto"/>
          <w:kern w:val="0"/>
          <w:szCs w:val="21"/>
        </w:rPr>
      </w:pPr>
      <w:r>
        <w:rPr>
          <w:rFonts w:hint="eastAsia" w:ascii="宋体" w:hAnsi="宋体" w:cs="宋体"/>
          <w:color w:val="auto"/>
          <w:szCs w:val="21"/>
        </w:rPr>
        <w:br w:type="page"/>
      </w:r>
    </w:p>
    <w:p>
      <w:pPr>
        <w:pStyle w:val="76"/>
        <w:keepNext/>
        <w:numPr>
          <w:ilvl w:val="0"/>
          <w:numId w:val="0"/>
        </w:numPr>
        <w:tabs>
          <w:tab w:val="left" w:pos="360"/>
        </w:tabs>
        <w:spacing w:before="0" w:after="0" w:line="440" w:lineRule="exact"/>
        <w:rPr>
          <w:rFonts w:ascii="宋体" w:hAnsi="宋体" w:eastAsia="宋体" w:cs="宋体"/>
          <w:color w:val="auto"/>
          <w:szCs w:val="21"/>
        </w:rPr>
      </w:pPr>
      <w:bookmarkStart w:id="394" w:name="_Toc522542051"/>
    </w:p>
    <w:p>
      <w:pPr>
        <w:pStyle w:val="76"/>
        <w:keepNext/>
        <w:numPr>
          <w:ilvl w:val="0"/>
          <w:numId w:val="0"/>
        </w:numPr>
        <w:tabs>
          <w:tab w:val="left" w:pos="360"/>
        </w:tabs>
        <w:spacing w:before="0" w:after="0" w:line="440" w:lineRule="exact"/>
        <w:rPr>
          <w:rFonts w:hAnsi="黑体" w:cs="黑体"/>
          <w:color w:val="auto"/>
          <w:szCs w:val="21"/>
        </w:rPr>
      </w:pPr>
      <w:r>
        <w:rPr>
          <w:rFonts w:hint="eastAsia" w:hAnsi="黑体" w:cs="黑体"/>
          <w:color w:val="auto"/>
          <w:szCs w:val="21"/>
        </w:rPr>
        <w:t>附   录</w:t>
      </w:r>
    </w:p>
    <w:p>
      <w:pPr>
        <w:pStyle w:val="76"/>
        <w:keepNext/>
        <w:numPr>
          <w:ilvl w:val="0"/>
          <w:numId w:val="0"/>
        </w:numPr>
        <w:tabs>
          <w:tab w:val="left" w:pos="360"/>
        </w:tabs>
        <w:spacing w:before="0" w:after="156" w:afterLines="50" w:line="440" w:lineRule="exact"/>
        <w:rPr>
          <w:rFonts w:hAnsi="黑体" w:cs="黑体"/>
          <w:color w:val="auto"/>
          <w:szCs w:val="21"/>
        </w:rPr>
      </w:pPr>
      <w:r>
        <w:rPr>
          <w:rFonts w:hint="eastAsia" w:hAnsi="黑体" w:cs="黑体"/>
          <w:color w:val="auto"/>
          <w:szCs w:val="21"/>
        </w:rPr>
        <w:t>（规范性附录）</w:t>
      </w:r>
      <w:r>
        <w:rPr>
          <w:rFonts w:hint="eastAsia" w:hAnsi="黑体" w:cs="黑体"/>
          <w:color w:val="auto"/>
          <w:szCs w:val="21"/>
        </w:rPr>
        <w:br w:type="textWrapping"/>
      </w:r>
      <w:r>
        <w:rPr>
          <w:rFonts w:hint="eastAsia" w:hAnsi="黑体" w:cs="黑体"/>
          <w:color w:val="auto"/>
          <w:szCs w:val="21"/>
        </w:rPr>
        <w:t>产品规格表</w:t>
      </w:r>
      <w:bookmarkEnd w:id="394"/>
    </w:p>
    <w:tbl>
      <w:tblPr>
        <w:tblStyle w:val="34"/>
        <w:tblW w:w="885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766"/>
        <w:gridCol w:w="3130"/>
        <w:gridCol w:w="821"/>
        <w:gridCol w:w="413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766" w:type="dxa"/>
            <w:tcBorders>
              <w:top w:val="single" w:color="auto" w:sz="6" w:space="0"/>
              <w:bottom w:val="single" w:color="auto" w:sz="6" w:space="0"/>
            </w:tcBorders>
            <w:vAlign w:val="center"/>
          </w:tcPr>
          <w:p>
            <w:pPr>
              <w:autoSpaceDE w:val="0"/>
              <w:autoSpaceDN w:val="0"/>
              <w:adjustRightInd w:val="0"/>
              <w:spacing w:line="440" w:lineRule="exact"/>
              <w:ind w:left="80"/>
              <w:contextualSpacing/>
              <w:jc w:val="center"/>
              <w:rPr>
                <w:rFonts w:ascii="宋体" w:hAnsi="宋体" w:cs="宋体"/>
                <w:color w:val="auto"/>
                <w:kern w:val="0"/>
                <w:szCs w:val="21"/>
              </w:rPr>
            </w:pPr>
            <w:r>
              <w:rPr>
                <w:rFonts w:hint="eastAsia" w:ascii="宋体" w:hAnsi="宋体" w:cs="宋体"/>
                <w:color w:val="auto"/>
                <w:kern w:val="0"/>
                <w:szCs w:val="21"/>
              </w:rPr>
              <w:t>序号</w:t>
            </w:r>
          </w:p>
        </w:tc>
        <w:tc>
          <w:tcPr>
            <w:tcW w:w="3130" w:type="dxa"/>
            <w:tcBorders>
              <w:top w:val="single" w:color="auto" w:sz="6" w:space="0"/>
              <w:bottom w:val="single" w:color="auto" w:sz="6" w:space="0"/>
            </w:tcBorders>
            <w:vAlign w:val="center"/>
          </w:tcPr>
          <w:p>
            <w:pPr>
              <w:autoSpaceDE w:val="0"/>
              <w:autoSpaceDN w:val="0"/>
              <w:adjustRightInd w:val="0"/>
              <w:spacing w:line="440" w:lineRule="exact"/>
              <w:ind w:left="80"/>
              <w:contextualSpacing/>
              <w:jc w:val="center"/>
              <w:rPr>
                <w:rFonts w:ascii="宋体" w:hAnsi="宋体" w:cs="宋体"/>
                <w:color w:val="auto"/>
                <w:kern w:val="0"/>
                <w:szCs w:val="21"/>
              </w:rPr>
            </w:pPr>
            <w:r>
              <w:rPr>
                <w:rFonts w:hint="eastAsia" w:ascii="宋体" w:hAnsi="宋体" w:cs="宋体"/>
                <w:color w:val="auto"/>
                <w:kern w:val="0"/>
                <w:szCs w:val="21"/>
              </w:rPr>
              <w:t>检查项目</w:t>
            </w:r>
          </w:p>
        </w:tc>
        <w:tc>
          <w:tcPr>
            <w:tcW w:w="821" w:type="dxa"/>
            <w:tcBorders>
              <w:top w:val="single" w:color="auto" w:sz="6" w:space="0"/>
              <w:bottom w:val="single" w:color="auto" w:sz="6" w:space="0"/>
            </w:tcBorders>
            <w:vAlign w:val="center"/>
          </w:tcPr>
          <w:p>
            <w:pPr>
              <w:autoSpaceDE w:val="0"/>
              <w:autoSpaceDN w:val="0"/>
              <w:adjustRightInd w:val="0"/>
              <w:spacing w:line="440" w:lineRule="exact"/>
              <w:ind w:left="80"/>
              <w:contextualSpacing/>
              <w:jc w:val="center"/>
              <w:rPr>
                <w:rFonts w:ascii="宋体" w:hAnsi="宋体" w:cs="宋体"/>
                <w:color w:val="auto"/>
                <w:kern w:val="0"/>
                <w:szCs w:val="21"/>
              </w:rPr>
            </w:pPr>
            <w:r>
              <w:rPr>
                <w:rFonts w:hint="eastAsia" w:ascii="宋体" w:hAnsi="宋体" w:cs="宋体"/>
                <w:color w:val="auto"/>
                <w:kern w:val="0"/>
                <w:szCs w:val="21"/>
              </w:rPr>
              <w:t>单位</w:t>
            </w:r>
          </w:p>
        </w:tc>
        <w:tc>
          <w:tcPr>
            <w:tcW w:w="4138" w:type="dxa"/>
            <w:tcBorders>
              <w:top w:val="single" w:color="auto" w:sz="6" w:space="0"/>
              <w:bottom w:val="single" w:color="auto" w:sz="6" w:space="0"/>
            </w:tcBorders>
            <w:vAlign w:val="center"/>
          </w:tcPr>
          <w:p>
            <w:pPr>
              <w:autoSpaceDE w:val="0"/>
              <w:autoSpaceDN w:val="0"/>
              <w:adjustRightInd w:val="0"/>
              <w:spacing w:line="440" w:lineRule="exact"/>
              <w:ind w:left="80"/>
              <w:contextualSpacing/>
              <w:jc w:val="center"/>
              <w:rPr>
                <w:rFonts w:ascii="宋体" w:hAnsi="宋体" w:cs="宋体"/>
                <w:color w:val="auto"/>
                <w:kern w:val="0"/>
                <w:szCs w:val="21"/>
              </w:rPr>
            </w:pPr>
            <w:r>
              <w:rPr>
                <w:rFonts w:hint="eastAsia" w:ascii="宋体" w:hAnsi="宋体" w:cs="宋体"/>
                <w:color w:val="auto"/>
                <w:kern w:val="0"/>
                <w:szCs w:val="21"/>
              </w:rPr>
              <w:t>设计值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766" w:type="dxa"/>
            <w:tcBorders>
              <w:top w:val="single" w:color="auto" w:sz="6" w:space="0"/>
              <w:bottom w:val="single" w:color="auto" w:sz="6" w:space="0"/>
            </w:tcBorders>
            <w:vAlign w:val="center"/>
          </w:tcPr>
          <w:p>
            <w:pPr>
              <w:pStyle w:val="138"/>
              <w:shd w:val="clear" w:color="auto" w:fill="auto"/>
              <w:spacing w:before="0" w:after="0" w:line="440" w:lineRule="exact"/>
              <w:ind w:firstLine="0"/>
              <w:contextualSpacing/>
              <w:jc w:val="center"/>
              <w:rPr>
                <w:rFonts w:ascii="宋体" w:hAnsi="宋体" w:eastAsia="宋体" w:cs="宋体"/>
                <w:bCs/>
                <w:color w:val="auto"/>
                <w:sz w:val="21"/>
                <w:szCs w:val="21"/>
              </w:rPr>
            </w:pPr>
            <w:r>
              <w:rPr>
                <w:rFonts w:hint="eastAsia" w:ascii="宋体" w:hAnsi="宋体" w:eastAsia="宋体" w:cs="宋体"/>
                <w:bCs/>
                <w:color w:val="auto"/>
                <w:sz w:val="21"/>
                <w:szCs w:val="21"/>
              </w:rPr>
              <w:t>1</w:t>
            </w:r>
          </w:p>
        </w:tc>
        <w:tc>
          <w:tcPr>
            <w:tcW w:w="3130" w:type="dxa"/>
            <w:tcBorders>
              <w:top w:val="single" w:color="auto" w:sz="6" w:space="0"/>
              <w:bottom w:val="single" w:color="auto" w:sz="6" w:space="0"/>
            </w:tcBorders>
            <w:vAlign w:val="center"/>
          </w:tcPr>
          <w:p>
            <w:pPr>
              <w:pStyle w:val="138"/>
              <w:shd w:val="clear" w:color="auto" w:fill="auto"/>
              <w:spacing w:before="0" w:after="0" w:line="440" w:lineRule="exact"/>
              <w:ind w:firstLine="0"/>
              <w:contextualSpacing/>
              <w:jc w:val="center"/>
              <w:rPr>
                <w:rFonts w:ascii="宋体" w:hAnsi="宋体" w:eastAsia="宋体" w:cs="宋体"/>
                <w:color w:val="auto"/>
                <w:sz w:val="21"/>
                <w:szCs w:val="21"/>
              </w:rPr>
            </w:pPr>
            <w:r>
              <w:rPr>
                <w:rFonts w:hint="eastAsia" w:ascii="宋体" w:hAnsi="宋体" w:eastAsia="宋体" w:cs="宋体"/>
                <w:bCs/>
                <w:color w:val="auto"/>
                <w:sz w:val="21"/>
                <w:szCs w:val="21"/>
              </w:rPr>
              <w:t>型号名称</w:t>
            </w:r>
          </w:p>
        </w:tc>
        <w:tc>
          <w:tcPr>
            <w:tcW w:w="821" w:type="dxa"/>
            <w:tcBorders>
              <w:top w:val="single" w:color="auto" w:sz="6" w:space="0"/>
              <w:bottom w:val="single" w:color="auto" w:sz="6" w:space="0"/>
            </w:tcBorders>
            <w:vAlign w:val="center"/>
          </w:tcPr>
          <w:p>
            <w:pPr>
              <w:autoSpaceDE w:val="0"/>
              <w:autoSpaceDN w:val="0"/>
              <w:adjustRightInd w:val="0"/>
              <w:spacing w:line="440" w:lineRule="exact"/>
              <w:ind w:right="1"/>
              <w:contextualSpacing/>
              <w:jc w:val="center"/>
              <w:rPr>
                <w:rFonts w:ascii="宋体" w:hAnsi="宋体" w:cs="宋体"/>
                <w:color w:val="auto"/>
                <w:kern w:val="0"/>
                <w:szCs w:val="21"/>
              </w:rPr>
            </w:pPr>
            <w:r>
              <w:rPr>
                <w:rFonts w:hint="eastAsia" w:ascii="宋体" w:hAnsi="宋体" w:cs="宋体"/>
                <w:color w:val="auto"/>
                <w:kern w:val="0"/>
                <w:szCs w:val="21"/>
              </w:rPr>
              <w:t>/</w:t>
            </w:r>
          </w:p>
        </w:tc>
        <w:tc>
          <w:tcPr>
            <w:tcW w:w="4138" w:type="dxa"/>
            <w:tcBorders>
              <w:top w:val="single" w:color="auto" w:sz="6" w:space="0"/>
              <w:bottom w:val="single" w:color="auto" w:sz="6" w:space="0"/>
            </w:tcBorders>
            <w:vAlign w:val="center"/>
          </w:tcPr>
          <w:p>
            <w:pPr>
              <w:autoSpaceDE w:val="0"/>
              <w:autoSpaceDN w:val="0"/>
              <w:adjustRightInd w:val="0"/>
              <w:spacing w:line="440" w:lineRule="exact"/>
              <w:ind w:left="80"/>
              <w:contextualSpacing/>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766" w:type="dxa"/>
            <w:tcBorders>
              <w:top w:val="single" w:color="auto" w:sz="6" w:space="0"/>
              <w:bottom w:val="single" w:color="auto" w:sz="6" w:space="0"/>
            </w:tcBorders>
            <w:vAlign w:val="center"/>
          </w:tcPr>
          <w:p>
            <w:pPr>
              <w:pStyle w:val="138"/>
              <w:shd w:val="clear" w:color="auto" w:fill="auto"/>
              <w:spacing w:before="0" w:after="0" w:line="440" w:lineRule="exact"/>
              <w:ind w:firstLine="0"/>
              <w:contextualSpacing/>
              <w:jc w:val="center"/>
              <w:rPr>
                <w:rFonts w:ascii="宋体" w:hAnsi="宋体" w:eastAsia="宋体" w:cs="宋体"/>
                <w:bCs/>
                <w:color w:val="auto"/>
                <w:sz w:val="21"/>
                <w:szCs w:val="21"/>
              </w:rPr>
            </w:pPr>
            <w:r>
              <w:rPr>
                <w:rFonts w:hint="eastAsia" w:ascii="宋体" w:hAnsi="宋体" w:eastAsia="宋体" w:cs="宋体"/>
                <w:bCs/>
                <w:color w:val="auto"/>
                <w:sz w:val="21"/>
                <w:szCs w:val="21"/>
              </w:rPr>
              <w:t>2</w:t>
            </w:r>
          </w:p>
        </w:tc>
        <w:tc>
          <w:tcPr>
            <w:tcW w:w="3130" w:type="dxa"/>
            <w:tcBorders>
              <w:top w:val="single" w:color="auto" w:sz="6" w:space="0"/>
              <w:bottom w:val="single" w:color="auto" w:sz="6" w:space="0"/>
            </w:tcBorders>
            <w:vAlign w:val="center"/>
          </w:tcPr>
          <w:p>
            <w:pPr>
              <w:widowControl/>
              <w:spacing w:line="440" w:lineRule="exact"/>
              <w:jc w:val="center"/>
              <w:rPr>
                <w:rFonts w:ascii="宋体" w:hAnsi="宋体" w:cs="宋体"/>
                <w:bCs/>
                <w:color w:val="auto"/>
                <w:szCs w:val="21"/>
              </w:rPr>
            </w:pPr>
            <w:r>
              <w:rPr>
                <w:rFonts w:hint="eastAsia" w:ascii="宋体" w:hAnsi="宋体" w:cs="宋体"/>
                <w:color w:val="auto"/>
                <w:kern w:val="0"/>
                <w:szCs w:val="21"/>
                <w:lang w:bidi="ar"/>
              </w:rPr>
              <w:t>通道数量</w:t>
            </w:r>
          </w:p>
        </w:tc>
        <w:tc>
          <w:tcPr>
            <w:tcW w:w="821" w:type="dxa"/>
            <w:tcBorders>
              <w:top w:val="single" w:color="auto" w:sz="6" w:space="0"/>
              <w:bottom w:val="single" w:color="auto" w:sz="6" w:space="0"/>
            </w:tcBorders>
            <w:vAlign w:val="center"/>
          </w:tcPr>
          <w:p>
            <w:pPr>
              <w:autoSpaceDE w:val="0"/>
              <w:autoSpaceDN w:val="0"/>
              <w:adjustRightInd w:val="0"/>
              <w:spacing w:line="440" w:lineRule="exact"/>
              <w:ind w:right="1"/>
              <w:contextualSpacing/>
              <w:jc w:val="center"/>
              <w:rPr>
                <w:rFonts w:ascii="宋体" w:hAnsi="宋体" w:cs="宋体"/>
                <w:color w:val="auto"/>
                <w:kern w:val="0"/>
                <w:szCs w:val="21"/>
              </w:rPr>
            </w:pPr>
            <w:r>
              <w:rPr>
                <w:rFonts w:hint="eastAsia" w:ascii="宋体" w:hAnsi="宋体" w:cs="宋体"/>
                <w:color w:val="auto"/>
                <w:kern w:val="0"/>
                <w:szCs w:val="21"/>
              </w:rPr>
              <w:t>/</w:t>
            </w:r>
          </w:p>
        </w:tc>
        <w:tc>
          <w:tcPr>
            <w:tcW w:w="4138" w:type="dxa"/>
            <w:tcBorders>
              <w:top w:val="single" w:color="auto" w:sz="6" w:space="0"/>
              <w:bottom w:val="single" w:color="auto" w:sz="6" w:space="0"/>
            </w:tcBorders>
            <w:vAlign w:val="center"/>
          </w:tcPr>
          <w:p>
            <w:pPr>
              <w:autoSpaceDE w:val="0"/>
              <w:autoSpaceDN w:val="0"/>
              <w:adjustRightInd w:val="0"/>
              <w:spacing w:line="440" w:lineRule="exact"/>
              <w:ind w:left="80"/>
              <w:contextualSpacing/>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766" w:type="dxa"/>
            <w:tcBorders>
              <w:top w:val="single" w:color="auto" w:sz="6" w:space="0"/>
              <w:bottom w:val="single" w:color="auto" w:sz="6" w:space="0"/>
            </w:tcBorders>
            <w:vAlign w:val="center"/>
          </w:tcPr>
          <w:p>
            <w:pPr>
              <w:pStyle w:val="138"/>
              <w:shd w:val="clear" w:color="auto" w:fill="auto"/>
              <w:spacing w:before="0" w:after="0" w:line="440" w:lineRule="exact"/>
              <w:ind w:firstLine="0"/>
              <w:contextualSpacing/>
              <w:jc w:val="center"/>
              <w:rPr>
                <w:rFonts w:ascii="宋体" w:hAnsi="宋体" w:eastAsia="宋体" w:cs="宋体"/>
                <w:bCs/>
                <w:color w:val="auto"/>
                <w:sz w:val="21"/>
                <w:szCs w:val="21"/>
              </w:rPr>
            </w:pPr>
            <w:r>
              <w:rPr>
                <w:rFonts w:hint="eastAsia" w:ascii="宋体" w:hAnsi="宋体" w:eastAsia="宋体" w:cs="宋体"/>
                <w:bCs/>
                <w:color w:val="auto"/>
                <w:sz w:val="21"/>
                <w:szCs w:val="21"/>
              </w:rPr>
              <w:t>3</w:t>
            </w:r>
          </w:p>
        </w:tc>
        <w:tc>
          <w:tcPr>
            <w:tcW w:w="3130" w:type="dxa"/>
            <w:tcBorders>
              <w:top w:val="single" w:color="auto" w:sz="6" w:space="0"/>
              <w:bottom w:val="single" w:color="auto" w:sz="6" w:space="0"/>
            </w:tcBorders>
            <w:vAlign w:val="center"/>
          </w:tcPr>
          <w:p>
            <w:pPr>
              <w:pStyle w:val="138"/>
              <w:shd w:val="clear" w:color="auto" w:fill="auto"/>
              <w:spacing w:before="0" w:after="0" w:line="440" w:lineRule="exact"/>
              <w:ind w:firstLine="0"/>
              <w:contextualSpacing/>
              <w:jc w:val="center"/>
              <w:rPr>
                <w:rFonts w:ascii="宋体" w:hAnsi="宋体" w:eastAsia="宋体" w:cs="宋体"/>
                <w:color w:val="auto"/>
                <w:sz w:val="21"/>
                <w:szCs w:val="21"/>
                <w:lang w:bidi="ar"/>
              </w:rPr>
            </w:pPr>
            <w:r>
              <w:rPr>
                <w:rFonts w:hint="eastAsia" w:ascii="宋体" w:hAnsi="宋体" w:eastAsia="宋体" w:cs="宋体"/>
                <w:bCs/>
                <w:color w:val="auto"/>
                <w:sz w:val="21"/>
                <w:szCs w:val="21"/>
              </w:rPr>
              <w:t>工作状态外型尺寸（长×宽×高）</w:t>
            </w:r>
          </w:p>
        </w:tc>
        <w:tc>
          <w:tcPr>
            <w:tcW w:w="821" w:type="dxa"/>
            <w:tcBorders>
              <w:top w:val="single" w:color="auto" w:sz="6" w:space="0"/>
              <w:bottom w:val="single" w:color="auto" w:sz="6" w:space="0"/>
            </w:tcBorders>
            <w:vAlign w:val="center"/>
          </w:tcPr>
          <w:p>
            <w:pPr>
              <w:spacing w:line="440" w:lineRule="exact"/>
              <w:contextualSpacing/>
              <w:jc w:val="center"/>
              <w:rPr>
                <w:rFonts w:ascii="宋体" w:hAnsi="宋体" w:cs="宋体"/>
                <w:color w:val="auto"/>
                <w:kern w:val="0"/>
                <w:szCs w:val="21"/>
              </w:rPr>
            </w:pPr>
            <w:r>
              <w:rPr>
                <w:rFonts w:hint="eastAsia" w:ascii="宋体" w:hAnsi="宋体" w:cs="宋体"/>
                <w:bCs/>
                <w:color w:val="auto"/>
                <w:szCs w:val="21"/>
              </w:rPr>
              <w:t>mm</w:t>
            </w:r>
          </w:p>
        </w:tc>
        <w:tc>
          <w:tcPr>
            <w:tcW w:w="4138" w:type="dxa"/>
            <w:tcBorders>
              <w:top w:val="single" w:color="auto" w:sz="6" w:space="0"/>
              <w:bottom w:val="single" w:color="auto" w:sz="6" w:space="0"/>
            </w:tcBorders>
            <w:vAlign w:val="center"/>
          </w:tcPr>
          <w:p>
            <w:pPr>
              <w:autoSpaceDE w:val="0"/>
              <w:autoSpaceDN w:val="0"/>
              <w:adjustRightInd w:val="0"/>
              <w:spacing w:line="440" w:lineRule="exact"/>
              <w:ind w:left="80"/>
              <w:contextualSpacing/>
              <w:jc w:val="center"/>
              <w:rPr>
                <w:rFonts w:ascii="宋体" w:hAnsi="宋体" w:cs="宋体"/>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766" w:type="dxa"/>
            <w:tcBorders>
              <w:top w:val="single" w:color="auto" w:sz="6" w:space="0"/>
              <w:bottom w:val="single" w:color="auto" w:sz="6" w:space="0"/>
            </w:tcBorders>
            <w:vAlign w:val="center"/>
          </w:tcPr>
          <w:p>
            <w:pPr>
              <w:pStyle w:val="138"/>
              <w:shd w:val="clear" w:color="auto" w:fill="auto"/>
              <w:spacing w:before="0" w:after="0" w:line="440" w:lineRule="exact"/>
              <w:ind w:firstLine="0"/>
              <w:contextualSpacing/>
              <w:jc w:val="center"/>
              <w:rPr>
                <w:rFonts w:ascii="宋体" w:hAnsi="宋体" w:eastAsia="宋体" w:cs="宋体"/>
                <w:bCs/>
                <w:color w:val="auto"/>
                <w:sz w:val="21"/>
                <w:szCs w:val="21"/>
              </w:rPr>
            </w:pPr>
            <w:r>
              <w:rPr>
                <w:rFonts w:hint="eastAsia" w:ascii="宋体" w:hAnsi="宋体" w:eastAsia="宋体" w:cs="宋体"/>
                <w:bCs/>
                <w:color w:val="auto"/>
                <w:sz w:val="21"/>
                <w:szCs w:val="21"/>
              </w:rPr>
              <w:t>4</w:t>
            </w:r>
          </w:p>
        </w:tc>
        <w:tc>
          <w:tcPr>
            <w:tcW w:w="3130" w:type="dxa"/>
            <w:tcBorders>
              <w:top w:val="single" w:color="auto" w:sz="6" w:space="0"/>
              <w:bottom w:val="single" w:color="auto" w:sz="6" w:space="0"/>
            </w:tcBorders>
            <w:vAlign w:val="center"/>
          </w:tcPr>
          <w:p>
            <w:pPr>
              <w:pStyle w:val="138"/>
              <w:shd w:val="clear" w:color="auto" w:fill="auto"/>
              <w:spacing w:before="0" w:after="0" w:line="440" w:lineRule="exact"/>
              <w:ind w:firstLine="0"/>
              <w:contextualSpacing/>
              <w:jc w:val="center"/>
              <w:rPr>
                <w:rFonts w:ascii="宋体" w:hAnsi="宋体" w:eastAsia="宋体" w:cs="宋体"/>
                <w:color w:val="auto"/>
                <w:sz w:val="21"/>
                <w:szCs w:val="21"/>
              </w:rPr>
            </w:pPr>
            <w:r>
              <w:rPr>
                <w:rFonts w:hint="eastAsia" w:ascii="宋体" w:hAnsi="宋体" w:eastAsia="宋体" w:cs="宋体"/>
                <w:color w:val="auto"/>
                <w:sz w:val="21"/>
                <w:szCs w:val="21"/>
              </w:rPr>
              <w:t>配套功率</w:t>
            </w:r>
          </w:p>
        </w:tc>
        <w:tc>
          <w:tcPr>
            <w:tcW w:w="821" w:type="dxa"/>
            <w:tcBorders>
              <w:top w:val="single" w:color="auto" w:sz="6" w:space="0"/>
              <w:bottom w:val="single" w:color="auto" w:sz="6" w:space="0"/>
            </w:tcBorders>
            <w:vAlign w:val="center"/>
          </w:tcPr>
          <w:p>
            <w:pPr>
              <w:spacing w:line="440" w:lineRule="exact"/>
              <w:contextualSpacing/>
              <w:jc w:val="center"/>
              <w:rPr>
                <w:rFonts w:ascii="宋体" w:hAnsi="宋体" w:cs="宋体"/>
                <w:color w:val="auto"/>
                <w:szCs w:val="21"/>
              </w:rPr>
            </w:pPr>
            <w:r>
              <w:rPr>
                <w:rFonts w:hint="eastAsia" w:ascii="宋体" w:hAnsi="宋体" w:cs="宋体"/>
                <w:bCs/>
                <w:color w:val="auto"/>
                <w:szCs w:val="21"/>
              </w:rPr>
              <w:t>kW</w:t>
            </w:r>
          </w:p>
        </w:tc>
        <w:tc>
          <w:tcPr>
            <w:tcW w:w="4138" w:type="dxa"/>
            <w:tcBorders>
              <w:top w:val="single" w:color="auto" w:sz="6" w:space="0"/>
              <w:bottom w:val="single" w:color="auto" w:sz="6" w:space="0"/>
            </w:tcBorders>
            <w:vAlign w:val="center"/>
          </w:tcPr>
          <w:p>
            <w:pPr>
              <w:autoSpaceDE w:val="0"/>
              <w:autoSpaceDN w:val="0"/>
              <w:adjustRightInd w:val="0"/>
              <w:spacing w:line="440" w:lineRule="exact"/>
              <w:ind w:left="80"/>
              <w:contextualSpacing/>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766" w:type="dxa"/>
            <w:tcBorders>
              <w:top w:val="single" w:color="auto" w:sz="6" w:space="0"/>
              <w:bottom w:val="single" w:color="auto" w:sz="6" w:space="0"/>
            </w:tcBorders>
            <w:vAlign w:val="center"/>
          </w:tcPr>
          <w:p>
            <w:pPr>
              <w:pStyle w:val="138"/>
              <w:shd w:val="clear" w:color="auto" w:fill="auto"/>
              <w:spacing w:before="0" w:after="0" w:line="440" w:lineRule="exact"/>
              <w:ind w:firstLine="0"/>
              <w:contextualSpacing/>
              <w:jc w:val="center"/>
              <w:rPr>
                <w:rFonts w:ascii="宋体" w:hAnsi="宋体" w:eastAsia="宋体" w:cs="宋体"/>
                <w:bCs/>
                <w:color w:val="auto"/>
                <w:sz w:val="21"/>
                <w:szCs w:val="21"/>
              </w:rPr>
            </w:pPr>
            <w:r>
              <w:rPr>
                <w:rFonts w:hint="eastAsia" w:ascii="宋体" w:hAnsi="宋体" w:eastAsia="宋体" w:cs="宋体"/>
                <w:bCs/>
                <w:color w:val="auto"/>
                <w:sz w:val="21"/>
                <w:szCs w:val="21"/>
              </w:rPr>
              <w:t>5</w:t>
            </w:r>
          </w:p>
        </w:tc>
        <w:tc>
          <w:tcPr>
            <w:tcW w:w="3130" w:type="dxa"/>
            <w:tcBorders>
              <w:top w:val="single" w:color="auto" w:sz="6" w:space="0"/>
              <w:bottom w:val="single" w:color="auto" w:sz="6" w:space="0"/>
            </w:tcBorders>
            <w:vAlign w:val="center"/>
          </w:tcPr>
          <w:p>
            <w:pPr>
              <w:pStyle w:val="138"/>
              <w:shd w:val="clear" w:color="auto" w:fill="auto"/>
              <w:spacing w:before="0" w:after="0" w:line="440" w:lineRule="exact"/>
              <w:ind w:firstLine="0"/>
              <w:contextualSpacing/>
              <w:jc w:val="center"/>
              <w:rPr>
                <w:rFonts w:ascii="宋体" w:hAnsi="宋体" w:eastAsia="宋体" w:cs="宋体"/>
                <w:color w:val="auto"/>
                <w:sz w:val="21"/>
                <w:szCs w:val="21"/>
              </w:rPr>
            </w:pPr>
            <w:r>
              <w:rPr>
                <w:rFonts w:hint="eastAsia" w:ascii="宋体" w:hAnsi="宋体" w:eastAsia="宋体" w:cs="宋体"/>
                <w:color w:val="auto"/>
                <w:sz w:val="21"/>
                <w:szCs w:val="21"/>
              </w:rPr>
              <w:t>剥皮机构</w:t>
            </w:r>
            <w:r>
              <w:rPr>
                <w:rFonts w:hint="eastAsia" w:ascii="宋体" w:hAnsi="宋体" w:eastAsia="宋体" w:cs="宋体"/>
                <w:color w:val="auto"/>
                <w:sz w:val="21"/>
                <w:szCs w:val="21"/>
                <w:lang w:bidi="ar"/>
              </w:rPr>
              <w:t>型式</w:t>
            </w:r>
          </w:p>
        </w:tc>
        <w:tc>
          <w:tcPr>
            <w:tcW w:w="821" w:type="dxa"/>
            <w:tcBorders>
              <w:top w:val="single" w:color="auto" w:sz="6" w:space="0"/>
              <w:bottom w:val="single" w:color="auto" w:sz="6" w:space="0"/>
            </w:tcBorders>
            <w:vAlign w:val="center"/>
          </w:tcPr>
          <w:p>
            <w:pPr>
              <w:spacing w:line="440" w:lineRule="exact"/>
              <w:contextualSpacing/>
              <w:jc w:val="center"/>
              <w:rPr>
                <w:rFonts w:ascii="宋体" w:hAnsi="宋体" w:cs="宋体"/>
                <w:bCs/>
                <w:color w:val="auto"/>
                <w:szCs w:val="21"/>
              </w:rPr>
            </w:pPr>
            <w:r>
              <w:rPr>
                <w:rFonts w:hint="eastAsia" w:ascii="宋体" w:hAnsi="宋体" w:cs="宋体"/>
                <w:bCs/>
                <w:color w:val="auto"/>
                <w:szCs w:val="21"/>
              </w:rPr>
              <w:t>/</w:t>
            </w:r>
          </w:p>
        </w:tc>
        <w:tc>
          <w:tcPr>
            <w:tcW w:w="4138" w:type="dxa"/>
            <w:tcBorders>
              <w:top w:val="single" w:color="auto" w:sz="6" w:space="0"/>
              <w:bottom w:val="single" w:color="auto" w:sz="6" w:space="0"/>
            </w:tcBorders>
            <w:vAlign w:val="center"/>
          </w:tcPr>
          <w:p>
            <w:pPr>
              <w:autoSpaceDE w:val="0"/>
              <w:autoSpaceDN w:val="0"/>
              <w:adjustRightInd w:val="0"/>
              <w:spacing w:line="440" w:lineRule="exact"/>
              <w:ind w:left="80"/>
              <w:contextualSpacing/>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766" w:type="dxa"/>
            <w:tcBorders>
              <w:top w:val="single" w:color="auto" w:sz="6" w:space="0"/>
              <w:bottom w:val="single" w:color="auto" w:sz="6" w:space="0"/>
            </w:tcBorders>
            <w:vAlign w:val="center"/>
          </w:tcPr>
          <w:p>
            <w:pPr>
              <w:pStyle w:val="138"/>
              <w:shd w:val="clear" w:color="auto" w:fill="auto"/>
              <w:spacing w:before="0" w:after="0" w:line="440" w:lineRule="exact"/>
              <w:ind w:firstLine="0"/>
              <w:contextualSpacing/>
              <w:jc w:val="center"/>
              <w:rPr>
                <w:rFonts w:ascii="宋体" w:hAnsi="宋体" w:eastAsia="宋体" w:cs="宋体"/>
                <w:bCs/>
                <w:color w:val="auto"/>
                <w:sz w:val="21"/>
                <w:szCs w:val="21"/>
              </w:rPr>
            </w:pPr>
            <w:r>
              <w:rPr>
                <w:rFonts w:hint="eastAsia" w:ascii="宋体" w:hAnsi="宋体" w:eastAsia="宋体" w:cs="宋体"/>
                <w:bCs/>
                <w:color w:val="auto"/>
                <w:sz w:val="21"/>
                <w:szCs w:val="21"/>
              </w:rPr>
              <w:t>6</w:t>
            </w:r>
          </w:p>
        </w:tc>
        <w:tc>
          <w:tcPr>
            <w:tcW w:w="3130" w:type="dxa"/>
            <w:tcBorders>
              <w:top w:val="single" w:color="auto" w:sz="6" w:space="0"/>
              <w:bottom w:val="single" w:color="auto" w:sz="6" w:space="0"/>
            </w:tcBorders>
            <w:vAlign w:val="center"/>
          </w:tcPr>
          <w:p>
            <w:pPr>
              <w:pStyle w:val="138"/>
              <w:shd w:val="clear" w:color="auto" w:fill="auto"/>
              <w:spacing w:before="0" w:after="0" w:line="440" w:lineRule="exact"/>
              <w:ind w:firstLine="0"/>
              <w:contextualSpacing/>
              <w:jc w:val="center"/>
              <w:rPr>
                <w:rFonts w:ascii="宋体" w:hAnsi="宋体" w:eastAsia="宋体" w:cs="宋体"/>
                <w:color w:val="auto"/>
                <w:sz w:val="21"/>
                <w:szCs w:val="21"/>
              </w:rPr>
            </w:pPr>
            <w:r>
              <w:rPr>
                <w:rFonts w:hint="eastAsia" w:ascii="宋体" w:hAnsi="宋体" w:eastAsia="宋体" w:cs="宋体"/>
                <w:color w:val="auto"/>
                <w:sz w:val="21"/>
                <w:szCs w:val="21"/>
              </w:rPr>
              <w:t>分离机构</w:t>
            </w:r>
            <w:r>
              <w:rPr>
                <w:rFonts w:hint="eastAsia" w:ascii="宋体" w:hAnsi="宋体" w:eastAsia="宋体" w:cs="宋体"/>
                <w:color w:val="auto"/>
                <w:sz w:val="21"/>
                <w:szCs w:val="21"/>
                <w:lang w:bidi="ar"/>
              </w:rPr>
              <w:t>型式</w:t>
            </w:r>
          </w:p>
        </w:tc>
        <w:tc>
          <w:tcPr>
            <w:tcW w:w="821" w:type="dxa"/>
            <w:tcBorders>
              <w:top w:val="single" w:color="auto" w:sz="6" w:space="0"/>
              <w:bottom w:val="single" w:color="auto" w:sz="6" w:space="0"/>
            </w:tcBorders>
            <w:vAlign w:val="center"/>
          </w:tcPr>
          <w:p>
            <w:pPr>
              <w:spacing w:line="440" w:lineRule="exact"/>
              <w:contextualSpacing/>
              <w:jc w:val="center"/>
              <w:rPr>
                <w:rFonts w:ascii="宋体" w:hAnsi="宋体" w:cs="宋体"/>
                <w:bCs/>
                <w:color w:val="auto"/>
                <w:szCs w:val="21"/>
              </w:rPr>
            </w:pPr>
            <w:r>
              <w:rPr>
                <w:rFonts w:hint="eastAsia" w:ascii="宋体" w:hAnsi="宋体" w:cs="宋体"/>
                <w:bCs/>
                <w:color w:val="auto"/>
                <w:szCs w:val="21"/>
              </w:rPr>
              <w:t>/</w:t>
            </w:r>
          </w:p>
        </w:tc>
        <w:tc>
          <w:tcPr>
            <w:tcW w:w="4138" w:type="dxa"/>
            <w:tcBorders>
              <w:top w:val="single" w:color="auto" w:sz="6" w:space="0"/>
              <w:bottom w:val="single" w:color="auto" w:sz="6" w:space="0"/>
            </w:tcBorders>
            <w:vAlign w:val="center"/>
          </w:tcPr>
          <w:p>
            <w:pPr>
              <w:autoSpaceDE w:val="0"/>
              <w:autoSpaceDN w:val="0"/>
              <w:adjustRightInd w:val="0"/>
              <w:spacing w:line="440" w:lineRule="exact"/>
              <w:ind w:left="80"/>
              <w:contextualSpacing/>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766" w:type="dxa"/>
            <w:tcBorders>
              <w:top w:val="single" w:color="auto" w:sz="6" w:space="0"/>
              <w:bottom w:val="single" w:color="auto" w:sz="6" w:space="0"/>
            </w:tcBorders>
            <w:vAlign w:val="center"/>
          </w:tcPr>
          <w:p>
            <w:pPr>
              <w:pStyle w:val="138"/>
              <w:shd w:val="clear" w:color="auto" w:fill="auto"/>
              <w:spacing w:before="0" w:after="0" w:line="440" w:lineRule="exact"/>
              <w:ind w:firstLine="0"/>
              <w:contextualSpacing/>
              <w:jc w:val="center"/>
              <w:rPr>
                <w:rFonts w:ascii="宋体" w:hAnsi="宋体" w:eastAsia="宋体" w:cs="宋体"/>
                <w:bCs/>
                <w:color w:val="auto"/>
                <w:sz w:val="21"/>
                <w:szCs w:val="21"/>
              </w:rPr>
            </w:pPr>
            <w:r>
              <w:rPr>
                <w:rFonts w:hint="eastAsia" w:ascii="宋体" w:hAnsi="宋体" w:eastAsia="宋体" w:cs="宋体"/>
                <w:bCs/>
                <w:color w:val="auto"/>
                <w:sz w:val="21"/>
                <w:szCs w:val="21"/>
              </w:rPr>
              <w:t>7</w:t>
            </w:r>
          </w:p>
        </w:tc>
        <w:tc>
          <w:tcPr>
            <w:tcW w:w="3130" w:type="dxa"/>
            <w:tcBorders>
              <w:top w:val="single" w:color="auto" w:sz="6" w:space="0"/>
              <w:bottom w:val="single" w:color="auto" w:sz="6" w:space="0"/>
            </w:tcBorders>
            <w:vAlign w:val="center"/>
          </w:tcPr>
          <w:p>
            <w:pPr>
              <w:pStyle w:val="138"/>
              <w:shd w:val="clear" w:color="auto" w:fill="auto"/>
              <w:spacing w:before="0" w:after="0" w:line="440" w:lineRule="exact"/>
              <w:ind w:firstLine="0"/>
              <w:contextualSpacing/>
              <w:jc w:val="center"/>
              <w:rPr>
                <w:rFonts w:ascii="宋体" w:hAnsi="宋体" w:eastAsia="宋体" w:cs="宋体"/>
                <w:color w:val="auto"/>
                <w:sz w:val="21"/>
                <w:szCs w:val="21"/>
              </w:rPr>
            </w:pPr>
            <w:r>
              <w:rPr>
                <w:rFonts w:hint="eastAsia" w:ascii="宋体" w:hAnsi="宋体" w:eastAsia="宋体" w:cs="宋体"/>
                <w:color w:val="auto"/>
                <w:sz w:val="21"/>
                <w:szCs w:val="21"/>
              </w:rPr>
              <w:t>剥皮辊</w:t>
            </w:r>
            <w:r>
              <w:rPr>
                <w:rFonts w:hint="eastAsia" w:ascii="宋体" w:hAnsi="宋体" w:eastAsia="宋体" w:cs="宋体"/>
                <w:bCs/>
                <w:color w:val="auto"/>
                <w:sz w:val="21"/>
                <w:szCs w:val="21"/>
              </w:rPr>
              <w:t>传动方式</w:t>
            </w:r>
          </w:p>
        </w:tc>
        <w:tc>
          <w:tcPr>
            <w:tcW w:w="821" w:type="dxa"/>
            <w:tcBorders>
              <w:top w:val="single" w:color="auto" w:sz="6" w:space="0"/>
              <w:bottom w:val="single" w:color="auto" w:sz="6" w:space="0"/>
            </w:tcBorders>
            <w:vAlign w:val="center"/>
          </w:tcPr>
          <w:p>
            <w:pPr>
              <w:spacing w:line="440" w:lineRule="exact"/>
              <w:contextualSpacing/>
              <w:jc w:val="center"/>
              <w:rPr>
                <w:rFonts w:ascii="宋体" w:hAnsi="宋体" w:cs="宋体"/>
                <w:bCs/>
                <w:color w:val="auto"/>
                <w:szCs w:val="21"/>
              </w:rPr>
            </w:pPr>
            <w:r>
              <w:rPr>
                <w:rFonts w:hint="eastAsia" w:ascii="宋体" w:hAnsi="宋体" w:cs="宋体"/>
                <w:color w:val="auto"/>
                <w:szCs w:val="21"/>
              </w:rPr>
              <w:t>/</w:t>
            </w:r>
          </w:p>
        </w:tc>
        <w:tc>
          <w:tcPr>
            <w:tcW w:w="4138" w:type="dxa"/>
            <w:tcBorders>
              <w:top w:val="single" w:color="auto" w:sz="6" w:space="0"/>
              <w:bottom w:val="single" w:color="auto" w:sz="6" w:space="0"/>
            </w:tcBorders>
            <w:vAlign w:val="center"/>
          </w:tcPr>
          <w:p>
            <w:pPr>
              <w:autoSpaceDE w:val="0"/>
              <w:autoSpaceDN w:val="0"/>
              <w:adjustRightInd w:val="0"/>
              <w:spacing w:line="440" w:lineRule="exact"/>
              <w:ind w:left="80"/>
              <w:contextualSpacing/>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766" w:type="dxa"/>
            <w:tcBorders>
              <w:top w:val="single" w:color="auto" w:sz="6" w:space="0"/>
              <w:bottom w:val="single" w:color="auto" w:sz="6" w:space="0"/>
            </w:tcBorders>
            <w:vAlign w:val="center"/>
          </w:tcPr>
          <w:p>
            <w:pPr>
              <w:pStyle w:val="138"/>
              <w:shd w:val="clear" w:color="auto" w:fill="auto"/>
              <w:spacing w:before="0" w:after="0" w:line="440" w:lineRule="exact"/>
              <w:ind w:firstLine="0"/>
              <w:contextualSpacing/>
              <w:jc w:val="center"/>
              <w:rPr>
                <w:rFonts w:ascii="宋体" w:hAnsi="宋体" w:eastAsia="宋体" w:cs="宋体"/>
                <w:color w:val="auto"/>
                <w:sz w:val="21"/>
                <w:szCs w:val="21"/>
              </w:rPr>
            </w:pPr>
            <w:r>
              <w:rPr>
                <w:rFonts w:hint="eastAsia" w:ascii="宋体" w:hAnsi="宋体" w:eastAsia="宋体" w:cs="宋体"/>
                <w:color w:val="auto"/>
                <w:sz w:val="21"/>
                <w:szCs w:val="21"/>
              </w:rPr>
              <w:t>8</w:t>
            </w:r>
          </w:p>
        </w:tc>
        <w:tc>
          <w:tcPr>
            <w:tcW w:w="3130" w:type="dxa"/>
            <w:tcBorders>
              <w:top w:val="single" w:color="auto" w:sz="6" w:space="0"/>
              <w:bottom w:val="single" w:color="auto" w:sz="6" w:space="0"/>
            </w:tcBorders>
            <w:vAlign w:val="center"/>
          </w:tcPr>
          <w:p>
            <w:pPr>
              <w:pStyle w:val="138"/>
              <w:shd w:val="clear" w:color="auto" w:fill="auto"/>
              <w:spacing w:before="0" w:after="0" w:line="440" w:lineRule="exact"/>
              <w:ind w:firstLine="0"/>
              <w:contextualSpacing/>
              <w:jc w:val="center"/>
              <w:rPr>
                <w:rFonts w:ascii="宋体" w:hAnsi="宋体" w:eastAsia="宋体" w:cs="宋体"/>
                <w:color w:val="auto"/>
                <w:sz w:val="21"/>
                <w:szCs w:val="21"/>
              </w:rPr>
            </w:pPr>
            <w:r>
              <w:rPr>
                <w:rFonts w:hint="eastAsia" w:ascii="宋体" w:hAnsi="宋体" w:eastAsia="宋体" w:cs="宋体"/>
                <w:color w:val="auto"/>
                <w:sz w:val="21"/>
                <w:szCs w:val="21"/>
              </w:rPr>
              <w:t>剥皮辊转速</w:t>
            </w:r>
          </w:p>
        </w:tc>
        <w:tc>
          <w:tcPr>
            <w:tcW w:w="821" w:type="dxa"/>
            <w:tcBorders>
              <w:top w:val="single" w:color="auto" w:sz="6" w:space="0"/>
              <w:bottom w:val="single" w:color="auto" w:sz="6" w:space="0"/>
            </w:tcBorders>
            <w:vAlign w:val="center"/>
          </w:tcPr>
          <w:p>
            <w:pPr>
              <w:spacing w:line="440" w:lineRule="exact"/>
              <w:contextualSpacing/>
              <w:jc w:val="center"/>
              <w:rPr>
                <w:rFonts w:ascii="宋体" w:hAnsi="宋体" w:cs="宋体"/>
                <w:color w:val="auto"/>
                <w:szCs w:val="21"/>
              </w:rPr>
            </w:pPr>
            <w:r>
              <w:rPr>
                <w:rFonts w:hint="eastAsia" w:ascii="宋体" w:hAnsi="宋体" w:cs="宋体"/>
                <w:bCs/>
                <w:color w:val="auto"/>
                <w:szCs w:val="21"/>
              </w:rPr>
              <w:t>r/min</w:t>
            </w:r>
          </w:p>
        </w:tc>
        <w:tc>
          <w:tcPr>
            <w:tcW w:w="4138" w:type="dxa"/>
            <w:tcBorders>
              <w:top w:val="single" w:color="auto" w:sz="6" w:space="0"/>
              <w:bottom w:val="single" w:color="auto" w:sz="6" w:space="0"/>
            </w:tcBorders>
            <w:vAlign w:val="center"/>
          </w:tcPr>
          <w:p>
            <w:pPr>
              <w:autoSpaceDE w:val="0"/>
              <w:autoSpaceDN w:val="0"/>
              <w:adjustRightInd w:val="0"/>
              <w:spacing w:line="440" w:lineRule="exact"/>
              <w:ind w:left="80"/>
              <w:contextualSpacing/>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766" w:type="dxa"/>
            <w:tcBorders>
              <w:top w:val="single" w:color="auto" w:sz="6" w:space="0"/>
              <w:bottom w:val="single" w:color="auto" w:sz="6" w:space="0"/>
            </w:tcBorders>
            <w:vAlign w:val="center"/>
          </w:tcPr>
          <w:p>
            <w:pPr>
              <w:pStyle w:val="138"/>
              <w:shd w:val="clear" w:color="auto" w:fill="auto"/>
              <w:spacing w:before="0" w:after="0" w:line="440" w:lineRule="exact"/>
              <w:ind w:firstLine="0"/>
              <w:contextualSpacing/>
              <w:jc w:val="center"/>
              <w:rPr>
                <w:rFonts w:ascii="宋体" w:hAnsi="宋体" w:eastAsia="宋体" w:cs="宋体"/>
                <w:bCs/>
                <w:color w:val="auto"/>
                <w:sz w:val="21"/>
                <w:szCs w:val="21"/>
              </w:rPr>
            </w:pPr>
            <w:r>
              <w:rPr>
                <w:rFonts w:hint="eastAsia" w:ascii="宋体" w:hAnsi="宋体" w:eastAsia="宋体" w:cs="宋体"/>
                <w:bCs/>
                <w:color w:val="auto"/>
                <w:sz w:val="21"/>
                <w:szCs w:val="21"/>
              </w:rPr>
              <w:t>9</w:t>
            </w:r>
          </w:p>
        </w:tc>
        <w:tc>
          <w:tcPr>
            <w:tcW w:w="3130" w:type="dxa"/>
            <w:tcBorders>
              <w:top w:val="single" w:color="auto" w:sz="6" w:space="0"/>
              <w:bottom w:val="single" w:color="auto" w:sz="6" w:space="0"/>
            </w:tcBorders>
            <w:vAlign w:val="center"/>
          </w:tcPr>
          <w:p>
            <w:pPr>
              <w:pStyle w:val="138"/>
              <w:shd w:val="clear" w:color="auto" w:fill="auto"/>
              <w:spacing w:before="0" w:after="0" w:line="440" w:lineRule="exact"/>
              <w:ind w:firstLine="0"/>
              <w:contextualSpacing/>
              <w:jc w:val="center"/>
              <w:rPr>
                <w:rFonts w:ascii="宋体" w:hAnsi="宋体" w:eastAsia="宋体" w:cs="宋体"/>
                <w:color w:val="auto"/>
                <w:sz w:val="21"/>
                <w:szCs w:val="21"/>
              </w:rPr>
            </w:pPr>
            <w:r>
              <w:rPr>
                <w:rFonts w:hint="eastAsia" w:ascii="宋体" w:hAnsi="宋体" w:eastAsia="宋体" w:cs="宋体"/>
                <w:color w:val="auto"/>
                <w:sz w:val="21"/>
                <w:szCs w:val="21"/>
                <w:lang w:bidi="ar"/>
              </w:rPr>
              <w:t>通道</w:t>
            </w:r>
            <w:r>
              <w:rPr>
                <w:rFonts w:hint="eastAsia" w:ascii="宋体" w:hAnsi="宋体" w:eastAsia="宋体" w:cs="宋体"/>
                <w:bCs/>
                <w:color w:val="auto"/>
                <w:sz w:val="21"/>
                <w:szCs w:val="21"/>
              </w:rPr>
              <w:t>宽度</w:t>
            </w:r>
          </w:p>
        </w:tc>
        <w:tc>
          <w:tcPr>
            <w:tcW w:w="821" w:type="dxa"/>
            <w:tcBorders>
              <w:top w:val="single" w:color="auto" w:sz="6" w:space="0"/>
              <w:bottom w:val="single" w:color="auto" w:sz="6" w:space="0"/>
            </w:tcBorders>
            <w:vAlign w:val="center"/>
          </w:tcPr>
          <w:p>
            <w:pPr>
              <w:spacing w:line="440" w:lineRule="exact"/>
              <w:contextualSpacing/>
              <w:jc w:val="center"/>
              <w:rPr>
                <w:rFonts w:ascii="宋体" w:hAnsi="宋体" w:cs="宋体"/>
                <w:color w:val="auto"/>
                <w:szCs w:val="21"/>
              </w:rPr>
            </w:pPr>
            <w:r>
              <w:rPr>
                <w:rFonts w:hint="eastAsia" w:ascii="宋体" w:hAnsi="宋体" w:cs="宋体"/>
                <w:bCs/>
                <w:color w:val="auto"/>
                <w:szCs w:val="21"/>
              </w:rPr>
              <w:t>mm</w:t>
            </w:r>
          </w:p>
        </w:tc>
        <w:tc>
          <w:tcPr>
            <w:tcW w:w="4138" w:type="dxa"/>
            <w:tcBorders>
              <w:top w:val="single" w:color="auto" w:sz="6" w:space="0"/>
              <w:bottom w:val="single" w:color="auto" w:sz="6" w:space="0"/>
            </w:tcBorders>
            <w:vAlign w:val="center"/>
          </w:tcPr>
          <w:p>
            <w:pPr>
              <w:autoSpaceDE w:val="0"/>
              <w:autoSpaceDN w:val="0"/>
              <w:adjustRightInd w:val="0"/>
              <w:spacing w:line="440" w:lineRule="exact"/>
              <w:ind w:left="80"/>
              <w:contextualSpacing/>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766" w:type="dxa"/>
            <w:tcBorders>
              <w:top w:val="single" w:color="auto" w:sz="6" w:space="0"/>
              <w:bottom w:val="single" w:color="auto" w:sz="6" w:space="0"/>
            </w:tcBorders>
            <w:vAlign w:val="center"/>
          </w:tcPr>
          <w:p>
            <w:pPr>
              <w:pStyle w:val="138"/>
              <w:shd w:val="clear" w:color="auto" w:fill="auto"/>
              <w:spacing w:before="0" w:after="0" w:line="440" w:lineRule="exact"/>
              <w:ind w:firstLine="0"/>
              <w:contextualSpacing/>
              <w:jc w:val="center"/>
              <w:rPr>
                <w:rFonts w:ascii="宋体" w:hAnsi="宋体" w:eastAsia="宋体" w:cs="宋体"/>
                <w:bCs/>
                <w:color w:val="auto"/>
                <w:sz w:val="21"/>
                <w:szCs w:val="21"/>
              </w:rPr>
            </w:pPr>
            <w:r>
              <w:rPr>
                <w:rFonts w:hint="eastAsia" w:ascii="宋体" w:hAnsi="宋体" w:eastAsia="宋体" w:cs="宋体"/>
                <w:bCs/>
                <w:color w:val="auto"/>
                <w:sz w:val="21"/>
                <w:szCs w:val="21"/>
              </w:rPr>
              <w:t>10</w:t>
            </w:r>
          </w:p>
        </w:tc>
        <w:tc>
          <w:tcPr>
            <w:tcW w:w="3130" w:type="dxa"/>
            <w:tcBorders>
              <w:top w:val="single" w:color="auto" w:sz="6" w:space="0"/>
              <w:bottom w:val="single" w:color="auto" w:sz="6" w:space="0"/>
            </w:tcBorders>
            <w:vAlign w:val="center"/>
          </w:tcPr>
          <w:p>
            <w:pPr>
              <w:pStyle w:val="138"/>
              <w:shd w:val="clear" w:color="auto" w:fill="auto"/>
              <w:spacing w:before="0" w:after="0" w:line="440" w:lineRule="exact"/>
              <w:ind w:firstLine="0"/>
              <w:contextualSpacing/>
              <w:jc w:val="center"/>
              <w:rPr>
                <w:rFonts w:ascii="宋体" w:hAnsi="宋体" w:eastAsia="宋体" w:cs="宋体"/>
                <w:bCs/>
                <w:color w:val="auto"/>
                <w:sz w:val="21"/>
                <w:szCs w:val="21"/>
              </w:rPr>
            </w:pPr>
            <w:r>
              <w:rPr>
                <w:rFonts w:hint="eastAsia" w:ascii="宋体" w:hAnsi="宋体" w:eastAsia="宋体" w:cs="宋体"/>
                <w:bCs/>
                <w:color w:val="auto"/>
                <w:sz w:val="21"/>
                <w:szCs w:val="21"/>
              </w:rPr>
              <w:t xml:space="preserve">作业小时生产率 </w:t>
            </w:r>
          </w:p>
        </w:tc>
        <w:tc>
          <w:tcPr>
            <w:tcW w:w="821" w:type="dxa"/>
            <w:tcBorders>
              <w:top w:val="single" w:color="auto" w:sz="6" w:space="0"/>
              <w:bottom w:val="single" w:color="auto" w:sz="6" w:space="0"/>
            </w:tcBorders>
            <w:vAlign w:val="center"/>
          </w:tcPr>
          <w:p>
            <w:pPr>
              <w:spacing w:line="440" w:lineRule="exact"/>
              <w:contextualSpacing/>
              <w:jc w:val="center"/>
              <w:rPr>
                <w:rFonts w:ascii="宋体" w:hAnsi="宋体" w:cs="宋体"/>
                <w:bCs/>
                <w:color w:val="auto"/>
                <w:szCs w:val="21"/>
              </w:rPr>
            </w:pPr>
            <w:r>
              <w:rPr>
                <w:rFonts w:hint="eastAsia" w:ascii="宋体" w:hAnsi="宋体" w:cs="宋体"/>
                <w:bCs/>
                <w:color w:val="auto"/>
                <w:szCs w:val="21"/>
              </w:rPr>
              <w:t>㎏ /h</w:t>
            </w:r>
          </w:p>
        </w:tc>
        <w:tc>
          <w:tcPr>
            <w:tcW w:w="4138" w:type="dxa"/>
            <w:tcBorders>
              <w:top w:val="single" w:color="auto" w:sz="6" w:space="0"/>
              <w:bottom w:val="single" w:color="auto" w:sz="6" w:space="0"/>
            </w:tcBorders>
            <w:vAlign w:val="center"/>
          </w:tcPr>
          <w:p>
            <w:pPr>
              <w:autoSpaceDE w:val="0"/>
              <w:autoSpaceDN w:val="0"/>
              <w:adjustRightInd w:val="0"/>
              <w:spacing w:line="440" w:lineRule="exact"/>
              <w:ind w:left="80"/>
              <w:contextualSpacing/>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766" w:type="dxa"/>
            <w:tcBorders>
              <w:top w:val="single" w:color="auto" w:sz="6" w:space="0"/>
              <w:bottom w:val="single" w:color="auto" w:sz="6" w:space="0"/>
            </w:tcBorders>
            <w:vAlign w:val="center"/>
          </w:tcPr>
          <w:p>
            <w:pPr>
              <w:pStyle w:val="138"/>
              <w:shd w:val="clear" w:color="auto" w:fill="auto"/>
              <w:spacing w:before="0" w:after="0" w:line="440" w:lineRule="exact"/>
              <w:ind w:firstLine="0"/>
              <w:contextualSpacing/>
              <w:jc w:val="center"/>
              <w:rPr>
                <w:rFonts w:ascii="宋体" w:hAnsi="宋体" w:eastAsia="宋体" w:cs="宋体"/>
                <w:bCs/>
                <w:color w:val="auto"/>
                <w:sz w:val="21"/>
                <w:szCs w:val="21"/>
              </w:rPr>
            </w:pPr>
            <w:r>
              <w:rPr>
                <w:rFonts w:hint="eastAsia" w:ascii="宋体" w:hAnsi="宋体" w:eastAsia="宋体" w:cs="宋体"/>
                <w:bCs/>
                <w:color w:val="auto"/>
                <w:sz w:val="21"/>
                <w:szCs w:val="21"/>
              </w:rPr>
              <w:t>11</w:t>
            </w:r>
          </w:p>
        </w:tc>
        <w:tc>
          <w:tcPr>
            <w:tcW w:w="3130" w:type="dxa"/>
            <w:tcBorders>
              <w:top w:val="single" w:color="auto" w:sz="6" w:space="0"/>
              <w:bottom w:val="single" w:color="auto" w:sz="6" w:space="0"/>
            </w:tcBorders>
            <w:vAlign w:val="center"/>
          </w:tcPr>
          <w:p>
            <w:pPr>
              <w:pStyle w:val="138"/>
              <w:shd w:val="clear" w:color="auto" w:fill="auto"/>
              <w:spacing w:before="0" w:after="0" w:line="440" w:lineRule="exact"/>
              <w:ind w:firstLine="0"/>
              <w:contextualSpacing/>
              <w:jc w:val="center"/>
              <w:rPr>
                <w:rFonts w:ascii="宋体" w:hAnsi="宋体" w:eastAsia="宋体" w:cs="宋体"/>
                <w:bCs/>
                <w:color w:val="auto"/>
                <w:sz w:val="21"/>
                <w:szCs w:val="21"/>
              </w:rPr>
            </w:pPr>
            <w:r>
              <w:rPr>
                <w:rFonts w:hint="eastAsia" w:ascii="宋体" w:hAnsi="宋体" w:eastAsia="宋体" w:cs="宋体"/>
                <w:color w:val="auto"/>
                <w:sz w:val="21"/>
                <w:szCs w:val="21"/>
              </w:rPr>
              <w:t>剥皮刀</w:t>
            </w:r>
            <w:r>
              <w:rPr>
                <w:rFonts w:hint="eastAsia" w:ascii="宋体" w:hAnsi="宋体" w:eastAsia="宋体" w:cs="宋体"/>
                <w:bCs/>
                <w:color w:val="auto"/>
                <w:sz w:val="21"/>
                <w:szCs w:val="21"/>
              </w:rPr>
              <w:t>型式</w:t>
            </w:r>
          </w:p>
        </w:tc>
        <w:tc>
          <w:tcPr>
            <w:tcW w:w="821" w:type="dxa"/>
            <w:tcBorders>
              <w:top w:val="single" w:color="auto" w:sz="6" w:space="0"/>
              <w:bottom w:val="single" w:color="auto" w:sz="6" w:space="0"/>
            </w:tcBorders>
            <w:vAlign w:val="center"/>
          </w:tcPr>
          <w:p>
            <w:pPr>
              <w:spacing w:line="440" w:lineRule="exact"/>
              <w:contextualSpacing/>
              <w:jc w:val="center"/>
              <w:rPr>
                <w:rFonts w:ascii="宋体" w:hAnsi="宋体" w:cs="宋体"/>
                <w:bCs/>
                <w:color w:val="auto"/>
                <w:szCs w:val="21"/>
              </w:rPr>
            </w:pPr>
            <w:r>
              <w:rPr>
                <w:rFonts w:hint="eastAsia" w:ascii="宋体" w:hAnsi="宋体" w:cs="宋体"/>
                <w:bCs/>
                <w:color w:val="auto"/>
                <w:szCs w:val="21"/>
              </w:rPr>
              <w:t xml:space="preserve"> /</w:t>
            </w:r>
          </w:p>
        </w:tc>
        <w:tc>
          <w:tcPr>
            <w:tcW w:w="4138" w:type="dxa"/>
            <w:tcBorders>
              <w:top w:val="single" w:color="auto" w:sz="6" w:space="0"/>
              <w:bottom w:val="single" w:color="auto" w:sz="6" w:space="0"/>
            </w:tcBorders>
            <w:vAlign w:val="center"/>
          </w:tcPr>
          <w:p>
            <w:pPr>
              <w:autoSpaceDE w:val="0"/>
              <w:autoSpaceDN w:val="0"/>
              <w:adjustRightInd w:val="0"/>
              <w:spacing w:line="440" w:lineRule="exact"/>
              <w:ind w:left="80"/>
              <w:contextualSpacing/>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766" w:type="dxa"/>
            <w:tcBorders>
              <w:top w:val="single" w:color="auto" w:sz="6" w:space="0"/>
            </w:tcBorders>
            <w:vAlign w:val="center"/>
          </w:tcPr>
          <w:p>
            <w:pPr>
              <w:pStyle w:val="138"/>
              <w:shd w:val="clear" w:color="auto" w:fill="auto"/>
              <w:spacing w:before="0" w:after="0" w:line="440" w:lineRule="exact"/>
              <w:ind w:firstLine="0"/>
              <w:contextualSpacing/>
              <w:jc w:val="center"/>
              <w:rPr>
                <w:rFonts w:ascii="宋体" w:hAnsi="宋体" w:eastAsia="宋体" w:cs="宋体"/>
                <w:bCs/>
                <w:color w:val="auto"/>
                <w:sz w:val="21"/>
                <w:szCs w:val="21"/>
              </w:rPr>
            </w:pPr>
            <w:r>
              <w:rPr>
                <w:rFonts w:hint="eastAsia" w:ascii="宋体" w:hAnsi="宋体" w:eastAsia="宋体" w:cs="宋体"/>
                <w:bCs/>
                <w:color w:val="auto"/>
                <w:sz w:val="21"/>
                <w:szCs w:val="21"/>
              </w:rPr>
              <w:t>12</w:t>
            </w:r>
          </w:p>
        </w:tc>
        <w:tc>
          <w:tcPr>
            <w:tcW w:w="3130" w:type="dxa"/>
            <w:tcBorders>
              <w:top w:val="single" w:color="auto" w:sz="6" w:space="0"/>
            </w:tcBorders>
            <w:vAlign w:val="center"/>
          </w:tcPr>
          <w:p>
            <w:pPr>
              <w:pStyle w:val="138"/>
              <w:shd w:val="clear" w:color="auto" w:fill="auto"/>
              <w:spacing w:before="0" w:after="0" w:line="440" w:lineRule="exact"/>
              <w:ind w:firstLine="0"/>
              <w:contextualSpacing/>
              <w:jc w:val="center"/>
              <w:rPr>
                <w:rFonts w:ascii="宋体" w:hAnsi="宋体" w:eastAsia="宋体" w:cs="宋体"/>
                <w:color w:val="auto"/>
                <w:sz w:val="21"/>
                <w:szCs w:val="21"/>
              </w:rPr>
            </w:pPr>
            <w:r>
              <w:rPr>
                <w:rFonts w:hint="eastAsia" w:ascii="宋体" w:hAnsi="宋体" w:eastAsia="宋体" w:cs="宋体"/>
                <w:color w:val="auto"/>
                <w:sz w:val="21"/>
                <w:szCs w:val="21"/>
              </w:rPr>
              <w:t>剥皮刀数量</w:t>
            </w:r>
          </w:p>
        </w:tc>
        <w:tc>
          <w:tcPr>
            <w:tcW w:w="821" w:type="dxa"/>
            <w:tcBorders>
              <w:top w:val="single" w:color="auto" w:sz="6" w:space="0"/>
            </w:tcBorders>
            <w:vAlign w:val="center"/>
          </w:tcPr>
          <w:p>
            <w:pPr>
              <w:spacing w:line="440" w:lineRule="exact"/>
              <w:contextualSpacing/>
              <w:jc w:val="center"/>
              <w:rPr>
                <w:rFonts w:ascii="宋体" w:hAnsi="宋体" w:cs="宋体"/>
                <w:color w:val="auto"/>
                <w:szCs w:val="21"/>
              </w:rPr>
            </w:pPr>
            <w:r>
              <w:rPr>
                <w:rFonts w:hint="eastAsia" w:ascii="宋体" w:hAnsi="宋体" w:cs="宋体"/>
                <w:bCs/>
                <w:color w:val="auto"/>
                <w:szCs w:val="21"/>
              </w:rPr>
              <w:t>把</w:t>
            </w:r>
          </w:p>
        </w:tc>
        <w:tc>
          <w:tcPr>
            <w:tcW w:w="4138" w:type="dxa"/>
            <w:tcBorders>
              <w:top w:val="single" w:color="auto" w:sz="6" w:space="0"/>
            </w:tcBorders>
            <w:vAlign w:val="center"/>
          </w:tcPr>
          <w:p>
            <w:pPr>
              <w:autoSpaceDE w:val="0"/>
              <w:autoSpaceDN w:val="0"/>
              <w:adjustRightInd w:val="0"/>
              <w:spacing w:line="440" w:lineRule="exact"/>
              <w:ind w:left="80"/>
              <w:contextualSpacing/>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766" w:type="dxa"/>
            <w:tcBorders>
              <w:top w:val="single" w:color="auto" w:sz="6" w:space="0"/>
            </w:tcBorders>
            <w:vAlign w:val="center"/>
          </w:tcPr>
          <w:p>
            <w:pPr>
              <w:autoSpaceDE w:val="0"/>
              <w:autoSpaceDN w:val="0"/>
              <w:adjustRightInd w:val="0"/>
              <w:spacing w:line="440" w:lineRule="exact"/>
              <w:ind w:left="80"/>
              <w:contextualSpacing/>
              <w:jc w:val="center"/>
              <w:rPr>
                <w:rFonts w:ascii="宋体" w:hAnsi="宋体" w:cs="宋体"/>
                <w:color w:val="auto"/>
                <w:szCs w:val="21"/>
              </w:rPr>
            </w:pPr>
            <w:r>
              <w:rPr>
                <w:rFonts w:hint="eastAsia" w:ascii="宋体" w:hAnsi="宋体" w:cs="宋体"/>
                <w:color w:val="auto"/>
                <w:szCs w:val="21"/>
              </w:rPr>
              <w:t>备注</w:t>
            </w:r>
          </w:p>
        </w:tc>
        <w:tc>
          <w:tcPr>
            <w:tcW w:w="8089" w:type="dxa"/>
            <w:gridSpan w:val="3"/>
            <w:tcBorders>
              <w:top w:val="single" w:color="auto" w:sz="6" w:space="0"/>
            </w:tcBorders>
            <w:vAlign w:val="center"/>
          </w:tcPr>
          <w:p>
            <w:pPr>
              <w:autoSpaceDE w:val="0"/>
              <w:autoSpaceDN w:val="0"/>
              <w:adjustRightInd w:val="0"/>
              <w:spacing w:line="440" w:lineRule="exact"/>
              <w:ind w:left="80"/>
              <w:contextualSpacing/>
              <w:rPr>
                <w:rFonts w:ascii="宋体" w:hAnsi="宋体" w:cs="宋体"/>
                <w:color w:val="auto"/>
                <w:szCs w:val="21"/>
              </w:rPr>
            </w:pPr>
            <w:r>
              <w:rPr>
                <w:rFonts w:hint="eastAsia" w:ascii="宋体" w:hAnsi="宋体" w:cs="宋体"/>
                <w:color w:val="auto"/>
                <w:szCs w:val="21"/>
              </w:rPr>
              <w:t>工作状态是指样机在硬化检测场地上的实际作业状态。</w:t>
            </w:r>
          </w:p>
        </w:tc>
      </w:tr>
    </w:tbl>
    <w:p>
      <w:pPr>
        <w:pStyle w:val="125"/>
        <w:framePr w:hAnchor="page" w:x="4125" w:y="2199"/>
        <w:spacing w:line="440" w:lineRule="exact"/>
        <w:rPr>
          <w:rFonts w:ascii="宋体" w:hAnsi="宋体" w:cs="宋体"/>
          <w:color w:val="auto"/>
          <w:szCs w:val="21"/>
        </w:rPr>
      </w:pPr>
      <w:bookmarkStart w:id="395" w:name="_Toc522542052"/>
      <w:bookmarkStart w:id="396" w:name="_Toc452475389"/>
      <w:r>
        <w:rPr>
          <w:rFonts w:hint="eastAsia" w:ascii="宋体" w:hAnsi="宋体" w:cs="宋体"/>
          <w:color w:val="auto"/>
          <w:szCs w:val="21"/>
        </w:rPr>
        <w:t>_________________________________</w:t>
      </w:r>
    </w:p>
    <w:p>
      <w:pPr>
        <w:pStyle w:val="76"/>
        <w:numPr>
          <w:ilvl w:val="0"/>
          <w:numId w:val="0"/>
        </w:numPr>
        <w:spacing w:before="400" w:line="440" w:lineRule="exact"/>
        <w:rPr>
          <w:rFonts w:ascii="宋体" w:hAnsi="宋体" w:eastAsia="宋体" w:cs="宋体"/>
          <w:color w:val="auto"/>
          <w:szCs w:val="21"/>
        </w:rPr>
      </w:pPr>
      <w:r>
        <w:rPr>
          <w:rFonts w:hint="eastAsia" w:ascii="宋体" w:hAnsi="宋体" w:eastAsia="宋体" w:cs="宋体"/>
          <w:color w:val="auto"/>
          <w:szCs w:val="21"/>
        </w:rPr>
        <w:t>企业负责人：             （公章）                               年    月    日</w:t>
      </w:r>
      <w:bookmarkEnd w:id="395"/>
      <w:bookmarkEnd w:id="396"/>
    </w:p>
    <w:p>
      <w:pPr>
        <w:pStyle w:val="76"/>
        <w:numPr>
          <w:ilvl w:val="0"/>
          <w:numId w:val="0"/>
        </w:numPr>
        <w:spacing w:line="440" w:lineRule="exact"/>
        <w:rPr>
          <w:rFonts w:ascii="宋体" w:hAnsi="宋体" w:eastAsia="宋体" w:cs="宋体"/>
          <w:color w:val="auto"/>
          <w:szCs w:val="21"/>
        </w:rPr>
      </w:pPr>
    </w:p>
    <w:p>
      <w:pPr>
        <w:pStyle w:val="76"/>
        <w:numPr>
          <w:ilvl w:val="0"/>
          <w:numId w:val="0"/>
        </w:numPr>
        <w:spacing w:line="440" w:lineRule="exact"/>
        <w:rPr>
          <w:rFonts w:ascii="宋体" w:hAnsi="宋体" w:eastAsia="宋体" w:cs="宋体"/>
          <w:color w:val="auto"/>
          <w:szCs w:val="21"/>
        </w:rPr>
      </w:pPr>
    </w:p>
    <w:sectPr>
      <w:pgSz w:w="11907" w:h="16839"/>
      <w:pgMar w:top="1418" w:right="1134" w:bottom="1134" w:left="1418" w:header="1021" w:footer="1021" w:gutter="0"/>
      <w:pgNumType w:start="1"/>
      <w:cols w:space="425" w:num="1"/>
      <w:docGrid w:type="linesAndChar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rPr>
        <w:rStyle w:val="38"/>
      </w:rPr>
    </w:pPr>
    <w:r>
      <w:rPr>
        <w:rStyle w:val="38"/>
      </w:rPr>
      <w:fldChar w:fldCharType="begin"/>
    </w:r>
    <w:r>
      <w:rPr>
        <w:rStyle w:val="38"/>
      </w:rPr>
      <w:instrText xml:space="preserve">PAGE  </w:instrText>
    </w:r>
    <w:r>
      <w:rPr>
        <w:rStyle w:val="38"/>
      </w:rPr>
      <w:fldChar w:fldCharType="separate"/>
    </w:r>
    <w:r>
      <w:rPr>
        <w:rStyle w:val="38"/>
      </w:rPr>
      <w:t>1</w:t>
    </w:r>
    <w:r>
      <w:rPr>
        <w:rStyle w:val="3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rPr>
        <w:rFonts w:ascii="宋体" w:hAnsi="宋体"/>
      </w:rPr>
    </w:pPr>
    <w:r>
      <w:rPr>
        <w:rStyle w:val="38"/>
        <w:rFonts w:ascii="宋体" w:hAnsi="宋体"/>
      </w:rPr>
      <w:fldChar w:fldCharType="begin"/>
    </w:r>
    <w:r>
      <w:rPr>
        <w:rStyle w:val="38"/>
        <w:rFonts w:ascii="宋体" w:hAnsi="宋体"/>
      </w:rPr>
      <w:instrText xml:space="preserve"> PAGE </w:instrText>
    </w:r>
    <w:r>
      <w:rPr>
        <w:rStyle w:val="38"/>
        <w:rFonts w:ascii="宋体" w:hAnsi="宋体"/>
      </w:rPr>
      <w:fldChar w:fldCharType="separate"/>
    </w:r>
    <w:r>
      <w:rPr>
        <w:rStyle w:val="38"/>
        <w:rFonts w:ascii="宋体" w:hAnsi="宋体"/>
      </w:rPr>
      <w:t>6</w:t>
    </w:r>
    <w:r>
      <w:rPr>
        <w:rStyle w:val="38"/>
        <w:rFonts w:ascii="宋体" w:hAnsi="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0"/>
    </w:pPr>
    <w:r>
      <w:rPr>
        <w:rStyle w:val="38"/>
        <w:rFonts w:ascii="宋体" w:hAnsi="宋体"/>
      </w:rPr>
      <w:fldChar w:fldCharType="begin"/>
    </w:r>
    <w:r>
      <w:rPr>
        <w:rStyle w:val="38"/>
        <w:rFonts w:ascii="宋体" w:hAnsi="宋体"/>
      </w:rPr>
      <w:instrText xml:space="preserve">PAGE  </w:instrText>
    </w:r>
    <w:r>
      <w:rPr>
        <w:rStyle w:val="38"/>
        <w:rFonts w:ascii="宋体" w:hAnsi="宋体"/>
      </w:rPr>
      <w:fldChar w:fldCharType="separate"/>
    </w:r>
    <w:r>
      <w:rPr>
        <w:rStyle w:val="38"/>
        <w:rFonts w:ascii="宋体" w:hAnsi="宋体"/>
      </w:rPr>
      <w:t>5</w:t>
    </w:r>
    <w:r>
      <w:rPr>
        <w:rStyle w:val="38"/>
        <w:rFonts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wordWrap w:val="0"/>
      <w:spacing w:after="0"/>
      <w:rPr>
        <w:rFonts w:ascii="黑体" w:hAnsi="黑体" w:eastAsia="黑体"/>
      </w:rPr>
    </w:pPr>
    <w:r>
      <w:rPr>
        <w:rFonts w:hint="eastAsia" w:ascii="黑体" w:hAnsi="黑体" w:eastAsia="黑体"/>
      </w:rPr>
      <w:t>DG34/Z 0</w:t>
    </w:r>
    <w:r>
      <w:rPr>
        <w:rFonts w:hint="eastAsia" w:ascii="黑体" w:hAnsi="黑体" w:eastAsia="黑体"/>
        <w:lang w:val="en-US" w:eastAsia="zh-CN"/>
      </w:rPr>
      <w:t>11</w:t>
    </w:r>
    <w:r>
      <w:rPr>
        <w:rFonts w:hint="eastAsia" w:ascii="黑体" w:hAnsi="黑体" w:eastAsia="黑体"/>
      </w:rPr>
      <w:t>—2021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after="0"/>
      <w:ind w:right="210"/>
      <w:jc w:val="both"/>
      <w:rPr>
        <w:rFonts w:ascii="黑体" w:hAnsi="黑体" w:eastAsia="黑体"/>
      </w:rPr>
    </w:pPr>
    <w:r>
      <w:rPr>
        <w:rFonts w:hint="eastAsia" w:ascii="黑体" w:hAnsi="黑体" w:eastAsia="黑体"/>
      </w:rPr>
      <w:t>DG34/Z 0</w:t>
    </w:r>
    <w:r>
      <w:rPr>
        <w:rFonts w:hint="eastAsia" w:ascii="黑体" w:hAnsi="黑体" w:eastAsia="黑体"/>
        <w:lang w:val="en-US" w:eastAsia="zh-CN"/>
      </w:rPr>
      <w:t>11</w:t>
    </w:r>
    <w:r>
      <w:rPr>
        <w:rFonts w:hint="eastAsia" w:ascii="黑体" w:hAnsi="黑体" w:eastAsia="黑体"/>
      </w:rPr>
      <w:t>—2021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67E9"/>
    <w:multiLevelType w:val="multilevel"/>
    <w:tmpl w:val="0AE367E9"/>
    <w:lvl w:ilvl="0" w:tentative="0">
      <w:start w:val="1"/>
      <w:numFmt w:val="none"/>
      <w:pStyle w:val="97"/>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6806F7D"/>
    <w:multiLevelType w:val="multilevel"/>
    <w:tmpl w:val="46806F7D"/>
    <w:lvl w:ilvl="0" w:tentative="0">
      <w:start w:val="1"/>
      <w:numFmt w:val="none"/>
      <w:pStyle w:val="83"/>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6D22D8F"/>
    <w:multiLevelType w:val="multilevel"/>
    <w:tmpl w:val="46D22D8F"/>
    <w:lvl w:ilvl="0" w:tentative="0">
      <w:start w:val="1"/>
      <w:numFmt w:val="none"/>
      <w:pStyle w:val="109"/>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96E4D7B"/>
    <w:multiLevelType w:val="multilevel"/>
    <w:tmpl w:val="496E4D7B"/>
    <w:lvl w:ilvl="0" w:tentative="0">
      <w:start w:val="1"/>
      <w:numFmt w:val="none"/>
      <w:pStyle w:val="106"/>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57C2AF5"/>
    <w:multiLevelType w:val="multilevel"/>
    <w:tmpl w:val="557C2AF5"/>
    <w:lvl w:ilvl="0" w:tentative="0">
      <w:start w:val="1"/>
      <w:numFmt w:val="decimal"/>
      <w:pStyle w:val="10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0B31679"/>
    <w:multiLevelType w:val="singleLevel"/>
    <w:tmpl w:val="60B31679"/>
    <w:lvl w:ilvl="0" w:tentative="0">
      <w:start w:val="1"/>
      <w:numFmt w:val="lowerLetter"/>
      <w:suff w:val="space"/>
      <w:lvlText w:val="%1)"/>
      <w:lvlJc w:val="left"/>
    </w:lvl>
  </w:abstractNum>
  <w:abstractNum w:abstractNumId="6">
    <w:nsid w:val="60B3426F"/>
    <w:multiLevelType w:val="singleLevel"/>
    <w:tmpl w:val="60B3426F"/>
    <w:lvl w:ilvl="0" w:tentative="0">
      <w:start w:val="1"/>
      <w:numFmt w:val="lowerLetter"/>
      <w:suff w:val="nothing"/>
      <w:lvlText w:val="%1)"/>
      <w:lvlJc w:val="left"/>
    </w:lvl>
  </w:abstractNum>
  <w:abstractNum w:abstractNumId="7">
    <w:nsid w:val="6350366A"/>
    <w:multiLevelType w:val="multilevel"/>
    <w:tmpl w:val="6350366A"/>
    <w:lvl w:ilvl="0" w:tentative="0">
      <w:start w:val="1"/>
      <w:numFmt w:val="none"/>
      <w:pStyle w:val="88"/>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46260FA"/>
    <w:multiLevelType w:val="multilevel"/>
    <w:tmpl w:val="646260FA"/>
    <w:lvl w:ilvl="0" w:tentative="0">
      <w:start w:val="1"/>
      <w:numFmt w:val="decimal"/>
      <w:pStyle w:val="103"/>
      <w:suff w:val="nothing"/>
      <w:lvlText w:val="表%1　"/>
      <w:lvlJc w:val="left"/>
      <w:pPr>
        <w:ind w:left="3686" w:firstLine="0"/>
      </w:pPr>
      <w:rPr>
        <w:rFonts w:hint="eastAsia" w:ascii="黑体" w:hAnsi="Times New Roman" w:eastAsia="黑体"/>
        <w:b w:val="0"/>
        <w:i w:val="0"/>
        <w:sz w:val="21"/>
      </w:rPr>
    </w:lvl>
    <w:lvl w:ilvl="1" w:tentative="0">
      <w:start w:val="1"/>
      <w:numFmt w:val="decimal"/>
      <w:lvlText w:val="%1.%2"/>
      <w:lvlJc w:val="left"/>
      <w:pPr>
        <w:tabs>
          <w:tab w:val="left" w:pos="1622"/>
        </w:tabs>
        <w:ind w:left="1622" w:hanging="567"/>
      </w:pPr>
      <w:rPr>
        <w:rFonts w:hint="eastAsia"/>
      </w:rPr>
    </w:lvl>
    <w:lvl w:ilvl="2" w:tentative="0">
      <w:start w:val="1"/>
      <w:numFmt w:val="decimal"/>
      <w:lvlText w:val="%1.%2.%3"/>
      <w:lvlJc w:val="left"/>
      <w:pPr>
        <w:tabs>
          <w:tab w:val="left" w:pos="2048"/>
        </w:tabs>
        <w:ind w:left="2048" w:hanging="567"/>
      </w:pPr>
      <w:rPr>
        <w:rFonts w:hint="eastAsia"/>
      </w:rPr>
    </w:lvl>
    <w:lvl w:ilvl="3" w:tentative="0">
      <w:start w:val="1"/>
      <w:numFmt w:val="decimal"/>
      <w:lvlText w:val="%1.%2.%3.%4"/>
      <w:lvlJc w:val="left"/>
      <w:pPr>
        <w:tabs>
          <w:tab w:val="left" w:pos="2614"/>
        </w:tabs>
        <w:ind w:left="2614" w:hanging="708"/>
      </w:pPr>
      <w:rPr>
        <w:rFonts w:hint="eastAsia"/>
      </w:rPr>
    </w:lvl>
    <w:lvl w:ilvl="4" w:tentative="0">
      <w:start w:val="1"/>
      <w:numFmt w:val="decimal"/>
      <w:lvlText w:val="%1.%2.%3.%4.%5"/>
      <w:lvlJc w:val="left"/>
      <w:pPr>
        <w:tabs>
          <w:tab w:val="left" w:pos="3181"/>
        </w:tabs>
        <w:ind w:left="3181" w:hanging="850"/>
      </w:pPr>
      <w:rPr>
        <w:rFonts w:hint="eastAsia"/>
      </w:rPr>
    </w:lvl>
    <w:lvl w:ilvl="5" w:tentative="0">
      <w:start w:val="1"/>
      <w:numFmt w:val="decimal"/>
      <w:lvlText w:val="%1.%2.%3.%4.%5.%6"/>
      <w:lvlJc w:val="left"/>
      <w:pPr>
        <w:tabs>
          <w:tab w:val="left" w:pos="3890"/>
        </w:tabs>
        <w:ind w:left="3890" w:hanging="1134"/>
      </w:pPr>
      <w:rPr>
        <w:rFonts w:hint="eastAsia"/>
      </w:rPr>
    </w:lvl>
    <w:lvl w:ilvl="6" w:tentative="0">
      <w:start w:val="1"/>
      <w:numFmt w:val="decimal"/>
      <w:lvlText w:val="%1.%2.%3.%4.%5.%6.%7"/>
      <w:lvlJc w:val="left"/>
      <w:pPr>
        <w:tabs>
          <w:tab w:val="left" w:pos="4457"/>
        </w:tabs>
        <w:ind w:left="4457" w:hanging="1276"/>
      </w:pPr>
      <w:rPr>
        <w:rFonts w:hint="eastAsia"/>
      </w:rPr>
    </w:lvl>
    <w:lvl w:ilvl="7" w:tentative="0">
      <w:start w:val="1"/>
      <w:numFmt w:val="decimal"/>
      <w:lvlText w:val="%1.%2.%3.%4.%5.%6.%7.%8"/>
      <w:lvlJc w:val="left"/>
      <w:pPr>
        <w:tabs>
          <w:tab w:val="left" w:pos="5024"/>
        </w:tabs>
        <w:ind w:left="5024" w:hanging="1418"/>
      </w:pPr>
      <w:rPr>
        <w:rFonts w:hint="eastAsia"/>
      </w:rPr>
    </w:lvl>
    <w:lvl w:ilvl="8" w:tentative="0">
      <w:start w:val="1"/>
      <w:numFmt w:val="decimal"/>
      <w:lvlText w:val="%1.%2.%3.%4.%5.%6.%7.%8.%9"/>
      <w:lvlJc w:val="left"/>
      <w:pPr>
        <w:tabs>
          <w:tab w:val="left" w:pos="5732"/>
        </w:tabs>
        <w:ind w:left="5732" w:hanging="1700"/>
      </w:pPr>
      <w:rPr>
        <w:rFonts w:hint="eastAsia"/>
      </w:rPr>
    </w:lvl>
  </w:abstractNum>
  <w:abstractNum w:abstractNumId="9">
    <w:nsid w:val="657D3FBC"/>
    <w:multiLevelType w:val="multilevel"/>
    <w:tmpl w:val="657D3FBC"/>
    <w:lvl w:ilvl="0" w:tentative="0">
      <w:start w:val="1"/>
      <w:numFmt w:val="upperLetter"/>
      <w:pStyle w:val="76"/>
      <w:suff w:val="nothing"/>
      <w:lvlText w:val="附　录　%1"/>
      <w:lvlJc w:val="left"/>
      <w:pPr>
        <w:ind w:left="4253"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pStyle w:val="8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CEA2025"/>
    <w:multiLevelType w:val="multilevel"/>
    <w:tmpl w:val="6CEA2025"/>
    <w:lvl w:ilvl="0" w:tentative="0">
      <w:start w:val="1"/>
      <w:numFmt w:val="none"/>
      <w:pStyle w:val="118"/>
      <w:suff w:val="nothing"/>
      <w:lvlText w:val="%1"/>
      <w:lvlJc w:val="left"/>
      <w:pPr>
        <w:ind w:left="0" w:firstLine="0"/>
      </w:pPr>
      <w:rPr>
        <w:rFonts w:hint="default" w:ascii="Times New Roman" w:hAnsi="Times New Roman"/>
        <w:b/>
        <w:i w:val="0"/>
        <w:sz w:val="21"/>
      </w:rPr>
    </w:lvl>
    <w:lvl w:ilvl="1" w:tentative="0">
      <w:start w:val="1"/>
      <w:numFmt w:val="decimal"/>
      <w:pStyle w:val="61"/>
      <w:suff w:val="nothing"/>
      <w:lvlText w:val="%1%2　"/>
      <w:lvlJc w:val="left"/>
      <w:pPr>
        <w:ind w:left="0" w:firstLine="0"/>
      </w:pPr>
      <w:rPr>
        <w:rFonts w:hint="eastAsia" w:ascii="黑体" w:hAnsi="Times New Roman" w:eastAsia="黑体"/>
        <w:b w:val="0"/>
        <w:i w:val="0"/>
        <w:sz w:val="21"/>
      </w:rPr>
    </w:lvl>
    <w:lvl w:ilvl="2" w:tentative="0">
      <w:start w:val="1"/>
      <w:numFmt w:val="decimal"/>
      <w:pStyle w:val="62"/>
      <w:suff w:val="nothing"/>
      <w:lvlText w:val="%1%2.%3　"/>
      <w:lvlJc w:val="left"/>
      <w:pPr>
        <w:ind w:left="141" w:firstLine="0"/>
      </w:pPr>
      <w:rPr>
        <w:rFonts w:hint="eastAsia" w:ascii="黑体" w:hAnsi="Times New Roman" w:eastAsia="黑体"/>
        <w:b w:val="0"/>
        <w:i w:val="0"/>
        <w:sz w:val="21"/>
      </w:rPr>
    </w:lvl>
    <w:lvl w:ilvl="3" w:tentative="0">
      <w:start w:val="1"/>
      <w:numFmt w:val="decimal"/>
      <w:pStyle w:val="130"/>
      <w:suff w:val="nothing"/>
      <w:lvlText w:val="%1%2.%3.%4　"/>
      <w:lvlJc w:val="left"/>
      <w:pPr>
        <w:ind w:left="568" w:firstLine="0"/>
      </w:pPr>
      <w:rPr>
        <w:rFonts w:hint="eastAsia" w:ascii="黑体" w:eastAsia="黑体"/>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93"/>
      <w:suff w:val="nothing"/>
      <w:lvlText w:val="%1%2.%3.%4.%5　"/>
      <w:lvlJc w:val="left"/>
      <w:pPr>
        <w:ind w:left="142" w:firstLine="0"/>
      </w:pPr>
      <w:rPr>
        <w:rFonts w:hint="eastAsia" w:ascii="黑体" w:hAnsi="黑体" w:eastAsia="黑体"/>
        <w:b w:val="0"/>
        <w:bCs w:val="0"/>
        <w:i w:val="0"/>
        <w:iCs w:val="0"/>
        <w:caps w:val="0"/>
        <w:smallCaps w:val="0"/>
        <w:strike w:val="0"/>
        <w:dstrike w:val="0"/>
        <w:outline w:val="0"/>
        <w:shadow w:val="0"/>
        <w:emboss w:val="0"/>
        <w:imprint w:val="0"/>
        <w:vanish w:val="0"/>
        <w:spacing w:val="0"/>
        <w:position w:val="0"/>
        <w:u w:val="none"/>
        <w:vertAlign w:val="baseline"/>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2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6DBF04F4"/>
    <w:multiLevelType w:val="multilevel"/>
    <w:tmpl w:val="6DBF04F4"/>
    <w:lvl w:ilvl="0" w:tentative="0">
      <w:start w:val="1"/>
      <w:numFmt w:val="none"/>
      <w:pStyle w:val="11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6933334"/>
    <w:multiLevelType w:val="multilevel"/>
    <w:tmpl w:val="76933334"/>
    <w:lvl w:ilvl="0" w:tentative="0">
      <w:start w:val="1"/>
      <w:numFmt w:val="none"/>
      <w:pStyle w:val="87"/>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9"/>
  </w:num>
  <w:num w:numId="3">
    <w:abstractNumId w:val="1"/>
  </w:num>
  <w:num w:numId="4">
    <w:abstractNumId w:val="12"/>
  </w:num>
  <w:num w:numId="5">
    <w:abstractNumId w:val="7"/>
  </w:num>
  <w:num w:numId="6">
    <w:abstractNumId w:val="0"/>
  </w:num>
  <w:num w:numId="7">
    <w:abstractNumId w:val="8"/>
  </w:num>
  <w:num w:numId="8">
    <w:abstractNumId w:val="4"/>
  </w:num>
  <w:num w:numId="9">
    <w:abstractNumId w:val="3"/>
  </w:num>
  <w:num w:numId="10">
    <w:abstractNumId w:val="2"/>
  </w:num>
  <w:num w:numId="11">
    <w:abstractNumId w:val="11"/>
  </w:num>
  <w:num w:numId="12">
    <w:abstractNumId w:val="12"/>
    <w:lvlOverride w:ilvl="1">
      <w:startOverride w:val="1"/>
    </w:lvlOverride>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0"/>
  <w:bordersDoNotSurroundFooter w:val="0"/>
  <w:linkStyles/>
  <w:attachedTemplate r:id="rId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D7235"/>
    <w:rsid w:val="000012EB"/>
    <w:rsid w:val="00002919"/>
    <w:rsid w:val="00002FDE"/>
    <w:rsid w:val="000044DB"/>
    <w:rsid w:val="00006414"/>
    <w:rsid w:val="0000645E"/>
    <w:rsid w:val="000077D1"/>
    <w:rsid w:val="00011673"/>
    <w:rsid w:val="00012B5A"/>
    <w:rsid w:val="00012D5A"/>
    <w:rsid w:val="00013391"/>
    <w:rsid w:val="000138D4"/>
    <w:rsid w:val="00013EAC"/>
    <w:rsid w:val="00015D4A"/>
    <w:rsid w:val="00017B08"/>
    <w:rsid w:val="0002120F"/>
    <w:rsid w:val="000226D7"/>
    <w:rsid w:val="00023A3F"/>
    <w:rsid w:val="00024A3A"/>
    <w:rsid w:val="00024E72"/>
    <w:rsid w:val="00025600"/>
    <w:rsid w:val="00025735"/>
    <w:rsid w:val="00027377"/>
    <w:rsid w:val="00030CA9"/>
    <w:rsid w:val="0003143E"/>
    <w:rsid w:val="0003149B"/>
    <w:rsid w:val="000326B1"/>
    <w:rsid w:val="0003330E"/>
    <w:rsid w:val="00034A59"/>
    <w:rsid w:val="00034B83"/>
    <w:rsid w:val="00036423"/>
    <w:rsid w:val="00037E5F"/>
    <w:rsid w:val="0004043A"/>
    <w:rsid w:val="000410EB"/>
    <w:rsid w:val="00041F19"/>
    <w:rsid w:val="00042208"/>
    <w:rsid w:val="00042635"/>
    <w:rsid w:val="00042D1F"/>
    <w:rsid w:val="0004373D"/>
    <w:rsid w:val="00043B7E"/>
    <w:rsid w:val="00047AB4"/>
    <w:rsid w:val="000525A8"/>
    <w:rsid w:val="00053622"/>
    <w:rsid w:val="000545F8"/>
    <w:rsid w:val="00054B3B"/>
    <w:rsid w:val="00054B5C"/>
    <w:rsid w:val="00055589"/>
    <w:rsid w:val="000555E3"/>
    <w:rsid w:val="00056CC4"/>
    <w:rsid w:val="00057B60"/>
    <w:rsid w:val="00060913"/>
    <w:rsid w:val="0006093D"/>
    <w:rsid w:val="00060C08"/>
    <w:rsid w:val="00060DED"/>
    <w:rsid w:val="00061750"/>
    <w:rsid w:val="000618D4"/>
    <w:rsid w:val="0006208C"/>
    <w:rsid w:val="000635E8"/>
    <w:rsid w:val="00063659"/>
    <w:rsid w:val="0006566F"/>
    <w:rsid w:val="00066391"/>
    <w:rsid w:val="00067CF0"/>
    <w:rsid w:val="0007302C"/>
    <w:rsid w:val="00073786"/>
    <w:rsid w:val="00074D55"/>
    <w:rsid w:val="00080EAA"/>
    <w:rsid w:val="00080FF2"/>
    <w:rsid w:val="00081FA8"/>
    <w:rsid w:val="00082066"/>
    <w:rsid w:val="0008457D"/>
    <w:rsid w:val="00086814"/>
    <w:rsid w:val="00087701"/>
    <w:rsid w:val="00087B1A"/>
    <w:rsid w:val="00090058"/>
    <w:rsid w:val="00090B17"/>
    <w:rsid w:val="0009213A"/>
    <w:rsid w:val="00092A46"/>
    <w:rsid w:val="0009327D"/>
    <w:rsid w:val="00093EA6"/>
    <w:rsid w:val="000945C5"/>
    <w:rsid w:val="00094D6B"/>
    <w:rsid w:val="00097B5A"/>
    <w:rsid w:val="000A0101"/>
    <w:rsid w:val="000A1538"/>
    <w:rsid w:val="000A1716"/>
    <w:rsid w:val="000A22EA"/>
    <w:rsid w:val="000A25A6"/>
    <w:rsid w:val="000A29C4"/>
    <w:rsid w:val="000A3C2C"/>
    <w:rsid w:val="000A4193"/>
    <w:rsid w:val="000A4AA2"/>
    <w:rsid w:val="000A4E1D"/>
    <w:rsid w:val="000A50CF"/>
    <w:rsid w:val="000A6F47"/>
    <w:rsid w:val="000A71C6"/>
    <w:rsid w:val="000A72C5"/>
    <w:rsid w:val="000B1469"/>
    <w:rsid w:val="000B1FAA"/>
    <w:rsid w:val="000B2ADD"/>
    <w:rsid w:val="000B3DCF"/>
    <w:rsid w:val="000B51B1"/>
    <w:rsid w:val="000B612B"/>
    <w:rsid w:val="000B72DD"/>
    <w:rsid w:val="000B7C80"/>
    <w:rsid w:val="000C1218"/>
    <w:rsid w:val="000C12FB"/>
    <w:rsid w:val="000C14F9"/>
    <w:rsid w:val="000C19DC"/>
    <w:rsid w:val="000C1D95"/>
    <w:rsid w:val="000C3317"/>
    <w:rsid w:val="000C44E7"/>
    <w:rsid w:val="000C5A75"/>
    <w:rsid w:val="000C603F"/>
    <w:rsid w:val="000C6EFF"/>
    <w:rsid w:val="000C70AA"/>
    <w:rsid w:val="000C7814"/>
    <w:rsid w:val="000C7892"/>
    <w:rsid w:val="000D1C9E"/>
    <w:rsid w:val="000D280B"/>
    <w:rsid w:val="000D28F3"/>
    <w:rsid w:val="000D3363"/>
    <w:rsid w:val="000D35F5"/>
    <w:rsid w:val="000D37C9"/>
    <w:rsid w:val="000D4219"/>
    <w:rsid w:val="000D4F05"/>
    <w:rsid w:val="000E08C6"/>
    <w:rsid w:val="000E16F6"/>
    <w:rsid w:val="000E2824"/>
    <w:rsid w:val="000E3466"/>
    <w:rsid w:val="000E3B6F"/>
    <w:rsid w:val="000E3EB4"/>
    <w:rsid w:val="000E5A97"/>
    <w:rsid w:val="000E6B85"/>
    <w:rsid w:val="000E7299"/>
    <w:rsid w:val="000F11EE"/>
    <w:rsid w:val="000F2104"/>
    <w:rsid w:val="000F2921"/>
    <w:rsid w:val="000F302C"/>
    <w:rsid w:val="000F4356"/>
    <w:rsid w:val="000F593B"/>
    <w:rsid w:val="0010096F"/>
    <w:rsid w:val="00100FC0"/>
    <w:rsid w:val="001021FF"/>
    <w:rsid w:val="00102FC8"/>
    <w:rsid w:val="001033DA"/>
    <w:rsid w:val="00103520"/>
    <w:rsid w:val="001039C3"/>
    <w:rsid w:val="00103CCD"/>
    <w:rsid w:val="00104D6C"/>
    <w:rsid w:val="001053DF"/>
    <w:rsid w:val="00105757"/>
    <w:rsid w:val="001070C9"/>
    <w:rsid w:val="00107F9C"/>
    <w:rsid w:val="00111425"/>
    <w:rsid w:val="001130DE"/>
    <w:rsid w:val="00113613"/>
    <w:rsid w:val="00113625"/>
    <w:rsid w:val="0011432B"/>
    <w:rsid w:val="00114E1D"/>
    <w:rsid w:val="00116626"/>
    <w:rsid w:val="00117AFA"/>
    <w:rsid w:val="00121944"/>
    <w:rsid w:val="00121D12"/>
    <w:rsid w:val="0012428D"/>
    <w:rsid w:val="001244A2"/>
    <w:rsid w:val="001252E3"/>
    <w:rsid w:val="00126232"/>
    <w:rsid w:val="00126A8E"/>
    <w:rsid w:val="0012761C"/>
    <w:rsid w:val="0012772E"/>
    <w:rsid w:val="0013053F"/>
    <w:rsid w:val="00132644"/>
    <w:rsid w:val="00132730"/>
    <w:rsid w:val="00132AFD"/>
    <w:rsid w:val="00132E75"/>
    <w:rsid w:val="00134F4A"/>
    <w:rsid w:val="00137752"/>
    <w:rsid w:val="00137D89"/>
    <w:rsid w:val="00141064"/>
    <w:rsid w:val="00142C0A"/>
    <w:rsid w:val="00143ED4"/>
    <w:rsid w:val="00143EFA"/>
    <w:rsid w:val="00144F54"/>
    <w:rsid w:val="001464AC"/>
    <w:rsid w:val="001469DB"/>
    <w:rsid w:val="00146C4E"/>
    <w:rsid w:val="00146DB4"/>
    <w:rsid w:val="0014764B"/>
    <w:rsid w:val="00147AA0"/>
    <w:rsid w:val="001510BF"/>
    <w:rsid w:val="0015141E"/>
    <w:rsid w:val="001527C3"/>
    <w:rsid w:val="00152E24"/>
    <w:rsid w:val="00152FCD"/>
    <w:rsid w:val="0015405E"/>
    <w:rsid w:val="00157B69"/>
    <w:rsid w:val="00160AE7"/>
    <w:rsid w:val="00161373"/>
    <w:rsid w:val="001616D4"/>
    <w:rsid w:val="00161DB2"/>
    <w:rsid w:val="0016362F"/>
    <w:rsid w:val="001639D1"/>
    <w:rsid w:val="0016444C"/>
    <w:rsid w:val="00164E74"/>
    <w:rsid w:val="001655F5"/>
    <w:rsid w:val="00165B09"/>
    <w:rsid w:val="00166BB8"/>
    <w:rsid w:val="00167495"/>
    <w:rsid w:val="00170279"/>
    <w:rsid w:val="00171459"/>
    <w:rsid w:val="00172215"/>
    <w:rsid w:val="00172D5E"/>
    <w:rsid w:val="0017563C"/>
    <w:rsid w:val="00175980"/>
    <w:rsid w:val="00176D47"/>
    <w:rsid w:val="0017758D"/>
    <w:rsid w:val="00177AB3"/>
    <w:rsid w:val="00177B32"/>
    <w:rsid w:val="001821F1"/>
    <w:rsid w:val="00182454"/>
    <w:rsid w:val="0018262F"/>
    <w:rsid w:val="0018276B"/>
    <w:rsid w:val="00182851"/>
    <w:rsid w:val="00183CED"/>
    <w:rsid w:val="001846F9"/>
    <w:rsid w:val="001855EE"/>
    <w:rsid w:val="001877E5"/>
    <w:rsid w:val="00187E21"/>
    <w:rsid w:val="001926EF"/>
    <w:rsid w:val="001936F9"/>
    <w:rsid w:val="0019491F"/>
    <w:rsid w:val="00194FEA"/>
    <w:rsid w:val="00195579"/>
    <w:rsid w:val="00196DF6"/>
    <w:rsid w:val="00197070"/>
    <w:rsid w:val="00197EA5"/>
    <w:rsid w:val="001A09F3"/>
    <w:rsid w:val="001A104A"/>
    <w:rsid w:val="001A1893"/>
    <w:rsid w:val="001A3AEC"/>
    <w:rsid w:val="001A3FBC"/>
    <w:rsid w:val="001A4D68"/>
    <w:rsid w:val="001A5383"/>
    <w:rsid w:val="001A57CF"/>
    <w:rsid w:val="001A5C60"/>
    <w:rsid w:val="001A6AF7"/>
    <w:rsid w:val="001A6AF8"/>
    <w:rsid w:val="001A7793"/>
    <w:rsid w:val="001B0816"/>
    <w:rsid w:val="001B0829"/>
    <w:rsid w:val="001B0A87"/>
    <w:rsid w:val="001B0D8D"/>
    <w:rsid w:val="001B15E2"/>
    <w:rsid w:val="001B2D30"/>
    <w:rsid w:val="001B47CA"/>
    <w:rsid w:val="001B6A0B"/>
    <w:rsid w:val="001B6D43"/>
    <w:rsid w:val="001B72FE"/>
    <w:rsid w:val="001B7AFB"/>
    <w:rsid w:val="001C1108"/>
    <w:rsid w:val="001C2348"/>
    <w:rsid w:val="001C35AA"/>
    <w:rsid w:val="001C4581"/>
    <w:rsid w:val="001C4F03"/>
    <w:rsid w:val="001C5008"/>
    <w:rsid w:val="001C56A1"/>
    <w:rsid w:val="001C639F"/>
    <w:rsid w:val="001C67D3"/>
    <w:rsid w:val="001C6BB1"/>
    <w:rsid w:val="001C6DB5"/>
    <w:rsid w:val="001D0530"/>
    <w:rsid w:val="001D2A72"/>
    <w:rsid w:val="001D2CD4"/>
    <w:rsid w:val="001D2EC2"/>
    <w:rsid w:val="001D3863"/>
    <w:rsid w:val="001D425C"/>
    <w:rsid w:val="001D44F6"/>
    <w:rsid w:val="001D4597"/>
    <w:rsid w:val="001D47EA"/>
    <w:rsid w:val="001D4C4A"/>
    <w:rsid w:val="001D4FF4"/>
    <w:rsid w:val="001D623A"/>
    <w:rsid w:val="001D665D"/>
    <w:rsid w:val="001D705E"/>
    <w:rsid w:val="001E0944"/>
    <w:rsid w:val="001E0981"/>
    <w:rsid w:val="001E0E68"/>
    <w:rsid w:val="001E1161"/>
    <w:rsid w:val="001E1AB1"/>
    <w:rsid w:val="001E2050"/>
    <w:rsid w:val="001E33E9"/>
    <w:rsid w:val="001E3C8E"/>
    <w:rsid w:val="001E4422"/>
    <w:rsid w:val="001E5983"/>
    <w:rsid w:val="001E6963"/>
    <w:rsid w:val="001E6D78"/>
    <w:rsid w:val="001E6D93"/>
    <w:rsid w:val="001E785C"/>
    <w:rsid w:val="001F1EA3"/>
    <w:rsid w:val="001F2340"/>
    <w:rsid w:val="001F49ED"/>
    <w:rsid w:val="001F518E"/>
    <w:rsid w:val="001F585D"/>
    <w:rsid w:val="001F76B6"/>
    <w:rsid w:val="00203ACB"/>
    <w:rsid w:val="00205DEE"/>
    <w:rsid w:val="00206C0C"/>
    <w:rsid w:val="0021073C"/>
    <w:rsid w:val="002108BB"/>
    <w:rsid w:val="00210DF1"/>
    <w:rsid w:val="002121F4"/>
    <w:rsid w:val="00212E8E"/>
    <w:rsid w:val="00214C78"/>
    <w:rsid w:val="0021506F"/>
    <w:rsid w:val="00215CF6"/>
    <w:rsid w:val="0021639A"/>
    <w:rsid w:val="00216F48"/>
    <w:rsid w:val="00217D5E"/>
    <w:rsid w:val="002206E2"/>
    <w:rsid w:val="0022088B"/>
    <w:rsid w:val="00220BB0"/>
    <w:rsid w:val="00221932"/>
    <w:rsid w:val="00221F99"/>
    <w:rsid w:val="0022293E"/>
    <w:rsid w:val="00224D4F"/>
    <w:rsid w:val="00225108"/>
    <w:rsid w:val="0022521B"/>
    <w:rsid w:val="00226BBD"/>
    <w:rsid w:val="00230C64"/>
    <w:rsid w:val="002313C5"/>
    <w:rsid w:val="00232788"/>
    <w:rsid w:val="00233D0D"/>
    <w:rsid w:val="0023532D"/>
    <w:rsid w:val="002356DB"/>
    <w:rsid w:val="002359F3"/>
    <w:rsid w:val="00235E1D"/>
    <w:rsid w:val="00236103"/>
    <w:rsid w:val="00236822"/>
    <w:rsid w:val="00236868"/>
    <w:rsid w:val="0023724B"/>
    <w:rsid w:val="00237270"/>
    <w:rsid w:val="002379A4"/>
    <w:rsid w:val="00241753"/>
    <w:rsid w:val="00243E67"/>
    <w:rsid w:val="00244AC9"/>
    <w:rsid w:val="00245952"/>
    <w:rsid w:val="00245D32"/>
    <w:rsid w:val="00246449"/>
    <w:rsid w:val="0024646B"/>
    <w:rsid w:val="00246A75"/>
    <w:rsid w:val="00246CA5"/>
    <w:rsid w:val="00247FE6"/>
    <w:rsid w:val="002516DB"/>
    <w:rsid w:val="00253765"/>
    <w:rsid w:val="0025458B"/>
    <w:rsid w:val="002549C5"/>
    <w:rsid w:val="002549D2"/>
    <w:rsid w:val="00256760"/>
    <w:rsid w:val="00256DF0"/>
    <w:rsid w:val="0026057E"/>
    <w:rsid w:val="0026157D"/>
    <w:rsid w:val="00262B6D"/>
    <w:rsid w:val="00264ABD"/>
    <w:rsid w:val="00267218"/>
    <w:rsid w:val="00267CD8"/>
    <w:rsid w:val="00267F06"/>
    <w:rsid w:val="002702F1"/>
    <w:rsid w:val="0027088C"/>
    <w:rsid w:val="00270AC5"/>
    <w:rsid w:val="002715B7"/>
    <w:rsid w:val="00271620"/>
    <w:rsid w:val="00272F70"/>
    <w:rsid w:val="002731D7"/>
    <w:rsid w:val="00274B29"/>
    <w:rsid w:val="00277D99"/>
    <w:rsid w:val="0028027A"/>
    <w:rsid w:val="00284E6A"/>
    <w:rsid w:val="002865CD"/>
    <w:rsid w:val="002878EB"/>
    <w:rsid w:val="00287914"/>
    <w:rsid w:val="002905BD"/>
    <w:rsid w:val="00292F68"/>
    <w:rsid w:val="00295916"/>
    <w:rsid w:val="0029593C"/>
    <w:rsid w:val="00295993"/>
    <w:rsid w:val="002960BF"/>
    <w:rsid w:val="00296759"/>
    <w:rsid w:val="002972AD"/>
    <w:rsid w:val="00297E26"/>
    <w:rsid w:val="002A0DDF"/>
    <w:rsid w:val="002A117B"/>
    <w:rsid w:val="002A1588"/>
    <w:rsid w:val="002A1683"/>
    <w:rsid w:val="002A365A"/>
    <w:rsid w:val="002A4805"/>
    <w:rsid w:val="002A5644"/>
    <w:rsid w:val="002A6427"/>
    <w:rsid w:val="002A6CA1"/>
    <w:rsid w:val="002B087C"/>
    <w:rsid w:val="002B18A9"/>
    <w:rsid w:val="002B2B28"/>
    <w:rsid w:val="002B2DEB"/>
    <w:rsid w:val="002B36D1"/>
    <w:rsid w:val="002B376F"/>
    <w:rsid w:val="002B3DDF"/>
    <w:rsid w:val="002B3FA6"/>
    <w:rsid w:val="002B506C"/>
    <w:rsid w:val="002B5283"/>
    <w:rsid w:val="002B5483"/>
    <w:rsid w:val="002B5F42"/>
    <w:rsid w:val="002B5FC7"/>
    <w:rsid w:val="002B6932"/>
    <w:rsid w:val="002B78A3"/>
    <w:rsid w:val="002B78C9"/>
    <w:rsid w:val="002B7A0C"/>
    <w:rsid w:val="002C155E"/>
    <w:rsid w:val="002C25B4"/>
    <w:rsid w:val="002C2F5C"/>
    <w:rsid w:val="002C3141"/>
    <w:rsid w:val="002C426F"/>
    <w:rsid w:val="002C55AC"/>
    <w:rsid w:val="002C68BB"/>
    <w:rsid w:val="002C6C6C"/>
    <w:rsid w:val="002C7901"/>
    <w:rsid w:val="002C7C3B"/>
    <w:rsid w:val="002D00A1"/>
    <w:rsid w:val="002D01A9"/>
    <w:rsid w:val="002D1766"/>
    <w:rsid w:val="002D26E8"/>
    <w:rsid w:val="002D2863"/>
    <w:rsid w:val="002D3480"/>
    <w:rsid w:val="002D464B"/>
    <w:rsid w:val="002D5DBA"/>
    <w:rsid w:val="002D6A9B"/>
    <w:rsid w:val="002D78EF"/>
    <w:rsid w:val="002E0029"/>
    <w:rsid w:val="002E0272"/>
    <w:rsid w:val="002E03F1"/>
    <w:rsid w:val="002E083B"/>
    <w:rsid w:val="002E1299"/>
    <w:rsid w:val="002E18B9"/>
    <w:rsid w:val="002E1FFC"/>
    <w:rsid w:val="002E3180"/>
    <w:rsid w:val="002E3264"/>
    <w:rsid w:val="002E4502"/>
    <w:rsid w:val="002E4C4C"/>
    <w:rsid w:val="002E55C4"/>
    <w:rsid w:val="002E6219"/>
    <w:rsid w:val="002E69C0"/>
    <w:rsid w:val="002E69DB"/>
    <w:rsid w:val="002E6BB5"/>
    <w:rsid w:val="002E70EA"/>
    <w:rsid w:val="002E7AEC"/>
    <w:rsid w:val="002E7B6F"/>
    <w:rsid w:val="002F0D90"/>
    <w:rsid w:val="002F1E38"/>
    <w:rsid w:val="002F23D9"/>
    <w:rsid w:val="002F266E"/>
    <w:rsid w:val="002F2976"/>
    <w:rsid w:val="002F4DD4"/>
    <w:rsid w:val="002F5781"/>
    <w:rsid w:val="002F58C7"/>
    <w:rsid w:val="002F5B1A"/>
    <w:rsid w:val="002F642C"/>
    <w:rsid w:val="0030012C"/>
    <w:rsid w:val="003016F6"/>
    <w:rsid w:val="00302095"/>
    <w:rsid w:val="00303B8C"/>
    <w:rsid w:val="00303F94"/>
    <w:rsid w:val="00304049"/>
    <w:rsid w:val="0030433B"/>
    <w:rsid w:val="00304F98"/>
    <w:rsid w:val="0030512D"/>
    <w:rsid w:val="0030675D"/>
    <w:rsid w:val="003101BA"/>
    <w:rsid w:val="003102C3"/>
    <w:rsid w:val="00310912"/>
    <w:rsid w:val="00310EF8"/>
    <w:rsid w:val="003113A2"/>
    <w:rsid w:val="003114CB"/>
    <w:rsid w:val="00311FB3"/>
    <w:rsid w:val="0031216E"/>
    <w:rsid w:val="003141C2"/>
    <w:rsid w:val="00314403"/>
    <w:rsid w:val="00314992"/>
    <w:rsid w:val="00315624"/>
    <w:rsid w:val="0031596C"/>
    <w:rsid w:val="00315B2E"/>
    <w:rsid w:val="0031644F"/>
    <w:rsid w:val="00316876"/>
    <w:rsid w:val="0032233D"/>
    <w:rsid w:val="00322442"/>
    <w:rsid w:val="00322C92"/>
    <w:rsid w:val="00322D3D"/>
    <w:rsid w:val="003230CE"/>
    <w:rsid w:val="003230D2"/>
    <w:rsid w:val="00325038"/>
    <w:rsid w:val="003301DE"/>
    <w:rsid w:val="00330A69"/>
    <w:rsid w:val="003317E0"/>
    <w:rsid w:val="00331B52"/>
    <w:rsid w:val="003322AA"/>
    <w:rsid w:val="00332359"/>
    <w:rsid w:val="003334AD"/>
    <w:rsid w:val="0033418B"/>
    <w:rsid w:val="00334326"/>
    <w:rsid w:val="0033440D"/>
    <w:rsid w:val="0033463F"/>
    <w:rsid w:val="00336533"/>
    <w:rsid w:val="003369BE"/>
    <w:rsid w:val="003402B8"/>
    <w:rsid w:val="003405F0"/>
    <w:rsid w:val="00340A6E"/>
    <w:rsid w:val="0034158E"/>
    <w:rsid w:val="003415D8"/>
    <w:rsid w:val="003423D4"/>
    <w:rsid w:val="00342B6B"/>
    <w:rsid w:val="00343103"/>
    <w:rsid w:val="00344B71"/>
    <w:rsid w:val="0034559E"/>
    <w:rsid w:val="00347A74"/>
    <w:rsid w:val="0035019B"/>
    <w:rsid w:val="00350A8A"/>
    <w:rsid w:val="0035215B"/>
    <w:rsid w:val="00353A3E"/>
    <w:rsid w:val="00354844"/>
    <w:rsid w:val="00355D70"/>
    <w:rsid w:val="00355E19"/>
    <w:rsid w:val="00356699"/>
    <w:rsid w:val="00360EE6"/>
    <w:rsid w:val="00361659"/>
    <w:rsid w:val="00361A84"/>
    <w:rsid w:val="003629C5"/>
    <w:rsid w:val="00365336"/>
    <w:rsid w:val="00365B51"/>
    <w:rsid w:val="0036640A"/>
    <w:rsid w:val="0036657B"/>
    <w:rsid w:val="00371898"/>
    <w:rsid w:val="00372192"/>
    <w:rsid w:val="003721EB"/>
    <w:rsid w:val="003725B9"/>
    <w:rsid w:val="00372A84"/>
    <w:rsid w:val="00372FA5"/>
    <w:rsid w:val="003750F9"/>
    <w:rsid w:val="00375770"/>
    <w:rsid w:val="00375F53"/>
    <w:rsid w:val="003761C4"/>
    <w:rsid w:val="0037735E"/>
    <w:rsid w:val="00377A96"/>
    <w:rsid w:val="003806F7"/>
    <w:rsid w:val="00381E4C"/>
    <w:rsid w:val="003824EC"/>
    <w:rsid w:val="00382AEA"/>
    <w:rsid w:val="00382B2B"/>
    <w:rsid w:val="00384B0F"/>
    <w:rsid w:val="003854F0"/>
    <w:rsid w:val="003858ED"/>
    <w:rsid w:val="00385C0B"/>
    <w:rsid w:val="00386061"/>
    <w:rsid w:val="003867DB"/>
    <w:rsid w:val="00387016"/>
    <w:rsid w:val="00390696"/>
    <w:rsid w:val="003920D0"/>
    <w:rsid w:val="00392362"/>
    <w:rsid w:val="00393263"/>
    <w:rsid w:val="00394FC1"/>
    <w:rsid w:val="00395987"/>
    <w:rsid w:val="00396A5B"/>
    <w:rsid w:val="003976A7"/>
    <w:rsid w:val="00397D98"/>
    <w:rsid w:val="003A0978"/>
    <w:rsid w:val="003A0A0A"/>
    <w:rsid w:val="003A119C"/>
    <w:rsid w:val="003A11FE"/>
    <w:rsid w:val="003A1290"/>
    <w:rsid w:val="003A141A"/>
    <w:rsid w:val="003A1FE3"/>
    <w:rsid w:val="003A23AB"/>
    <w:rsid w:val="003A2DF6"/>
    <w:rsid w:val="003A347C"/>
    <w:rsid w:val="003A579A"/>
    <w:rsid w:val="003A594F"/>
    <w:rsid w:val="003A67C0"/>
    <w:rsid w:val="003A6E2A"/>
    <w:rsid w:val="003A7C1F"/>
    <w:rsid w:val="003A7FF9"/>
    <w:rsid w:val="003B2676"/>
    <w:rsid w:val="003B4EC5"/>
    <w:rsid w:val="003B50C0"/>
    <w:rsid w:val="003B5834"/>
    <w:rsid w:val="003B58B8"/>
    <w:rsid w:val="003B6937"/>
    <w:rsid w:val="003B6F2C"/>
    <w:rsid w:val="003B6F31"/>
    <w:rsid w:val="003B7070"/>
    <w:rsid w:val="003B76D0"/>
    <w:rsid w:val="003C00D4"/>
    <w:rsid w:val="003C0205"/>
    <w:rsid w:val="003C18A1"/>
    <w:rsid w:val="003C27E0"/>
    <w:rsid w:val="003C6375"/>
    <w:rsid w:val="003C7695"/>
    <w:rsid w:val="003C7B8C"/>
    <w:rsid w:val="003D0D91"/>
    <w:rsid w:val="003D256E"/>
    <w:rsid w:val="003D2AFF"/>
    <w:rsid w:val="003D37AC"/>
    <w:rsid w:val="003D4AC3"/>
    <w:rsid w:val="003D4BF5"/>
    <w:rsid w:val="003D50B0"/>
    <w:rsid w:val="003D5DC5"/>
    <w:rsid w:val="003D6304"/>
    <w:rsid w:val="003D65EB"/>
    <w:rsid w:val="003D6C89"/>
    <w:rsid w:val="003D6FD3"/>
    <w:rsid w:val="003D70A9"/>
    <w:rsid w:val="003E00A3"/>
    <w:rsid w:val="003E03D6"/>
    <w:rsid w:val="003E0AB1"/>
    <w:rsid w:val="003E286F"/>
    <w:rsid w:val="003E2980"/>
    <w:rsid w:val="003E416F"/>
    <w:rsid w:val="003E459E"/>
    <w:rsid w:val="003E5929"/>
    <w:rsid w:val="003E59CA"/>
    <w:rsid w:val="003E5EB5"/>
    <w:rsid w:val="003E6034"/>
    <w:rsid w:val="003E664F"/>
    <w:rsid w:val="003E6A20"/>
    <w:rsid w:val="003F0735"/>
    <w:rsid w:val="003F1268"/>
    <w:rsid w:val="003F1714"/>
    <w:rsid w:val="003F228F"/>
    <w:rsid w:val="003F3B6C"/>
    <w:rsid w:val="003F3F0B"/>
    <w:rsid w:val="003F3F0F"/>
    <w:rsid w:val="003F6930"/>
    <w:rsid w:val="003F749C"/>
    <w:rsid w:val="003F77A5"/>
    <w:rsid w:val="004006EB"/>
    <w:rsid w:val="00401DF4"/>
    <w:rsid w:val="004024F4"/>
    <w:rsid w:val="00403FF1"/>
    <w:rsid w:val="00405188"/>
    <w:rsid w:val="00405957"/>
    <w:rsid w:val="004060DD"/>
    <w:rsid w:val="0040726C"/>
    <w:rsid w:val="0040751C"/>
    <w:rsid w:val="00407C83"/>
    <w:rsid w:val="00407E40"/>
    <w:rsid w:val="00410EB5"/>
    <w:rsid w:val="004119D7"/>
    <w:rsid w:val="00411FCB"/>
    <w:rsid w:val="00412E8D"/>
    <w:rsid w:val="0041379B"/>
    <w:rsid w:val="0041618A"/>
    <w:rsid w:val="00416CEA"/>
    <w:rsid w:val="00417029"/>
    <w:rsid w:val="004202BD"/>
    <w:rsid w:val="0042054C"/>
    <w:rsid w:val="0042169A"/>
    <w:rsid w:val="00421A25"/>
    <w:rsid w:val="004222FF"/>
    <w:rsid w:val="00424381"/>
    <w:rsid w:val="004259F0"/>
    <w:rsid w:val="00425D88"/>
    <w:rsid w:val="004274EC"/>
    <w:rsid w:val="00427533"/>
    <w:rsid w:val="00431EE4"/>
    <w:rsid w:val="0043328C"/>
    <w:rsid w:val="00433461"/>
    <w:rsid w:val="0043470C"/>
    <w:rsid w:val="0043710F"/>
    <w:rsid w:val="00437194"/>
    <w:rsid w:val="00437442"/>
    <w:rsid w:val="00442981"/>
    <w:rsid w:val="00442D95"/>
    <w:rsid w:val="00442FE2"/>
    <w:rsid w:val="004434A0"/>
    <w:rsid w:val="00443E6C"/>
    <w:rsid w:val="004449DD"/>
    <w:rsid w:val="00445E5A"/>
    <w:rsid w:val="00446FFF"/>
    <w:rsid w:val="004500C9"/>
    <w:rsid w:val="0045046F"/>
    <w:rsid w:val="004508A1"/>
    <w:rsid w:val="0045290D"/>
    <w:rsid w:val="00452A94"/>
    <w:rsid w:val="004540DC"/>
    <w:rsid w:val="00454FB3"/>
    <w:rsid w:val="0045533A"/>
    <w:rsid w:val="00457186"/>
    <w:rsid w:val="00457961"/>
    <w:rsid w:val="0046014C"/>
    <w:rsid w:val="004606D2"/>
    <w:rsid w:val="004610B5"/>
    <w:rsid w:val="004619F7"/>
    <w:rsid w:val="004621F8"/>
    <w:rsid w:val="00462B22"/>
    <w:rsid w:val="004641E3"/>
    <w:rsid w:val="0046491F"/>
    <w:rsid w:val="0046642B"/>
    <w:rsid w:val="0046700A"/>
    <w:rsid w:val="00471D09"/>
    <w:rsid w:val="004734DB"/>
    <w:rsid w:val="004736A1"/>
    <w:rsid w:val="00475229"/>
    <w:rsid w:val="004756B5"/>
    <w:rsid w:val="004764C1"/>
    <w:rsid w:val="00480AE0"/>
    <w:rsid w:val="00481335"/>
    <w:rsid w:val="00481865"/>
    <w:rsid w:val="00481E7E"/>
    <w:rsid w:val="0048302B"/>
    <w:rsid w:val="0048370C"/>
    <w:rsid w:val="00484522"/>
    <w:rsid w:val="00485D00"/>
    <w:rsid w:val="00490403"/>
    <w:rsid w:val="00491C22"/>
    <w:rsid w:val="00491F1F"/>
    <w:rsid w:val="00492041"/>
    <w:rsid w:val="004930B0"/>
    <w:rsid w:val="00493FF4"/>
    <w:rsid w:val="004963A2"/>
    <w:rsid w:val="00496AF0"/>
    <w:rsid w:val="00496B6A"/>
    <w:rsid w:val="00496EE8"/>
    <w:rsid w:val="00497B7A"/>
    <w:rsid w:val="00497BAE"/>
    <w:rsid w:val="004A0330"/>
    <w:rsid w:val="004A0579"/>
    <w:rsid w:val="004A0F66"/>
    <w:rsid w:val="004A1949"/>
    <w:rsid w:val="004A4D03"/>
    <w:rsid w:val="004A5A67"/>
    <w:rsid w:val="004A7CB7"/>
    <w:rsid w:val="004A7D43"/>
    <w:rsid w:val="004A7F96"/>
    <w:rsid w:val="004B1AE1"/>
    <w:rsid w:val="004B1D59"/>
    <w:rsid w:val="004B2D03"/>
    <w:rsid w:val="004B39D7"/>
    <w:rsid w:val="004B4BC1"/>
    <w:rsid w:val="004B55D5"/>
    <w:rsid w:val="004B7A80"/>
    <w:rsid w:val="004C04BD"/>
    <w:rsid w:val="004C10AF"/>
    <w:rsid w:val="004C2069"/>
    <w:rsid w:val="004C3173"/>
    <w:rsid w:val="004C36A9"/>
    <w:rsid w:val="004C4D6B"/>
    <w:rsid w:val="004C5277"/>
    <w:rsid w:val="004C59BD"/>
    <w:rsid w:val="004C5B37"/>
    <w:rsid w:val="004C5BED"/>
    <w:rsid w:val="004C6618"/>
    <w:rsid w:val="004D1558"/>
    <w:rsid w:val="004D5766"/>
    <w:rsid w:val="004D78A9"/>
    <w:rsid w:val="004D78FD"/>
    <w:rsid w:val="004D7C3B"/>
    <w:rsid w:val="004E00CE"/>
    <w:rsid w:val="004E05C6"/>
    <w:rsid w:val="004E0718"/>
    <w:rsid w:val="004E09C2"/>
    <w:rsid w:val="004E0DAF"/>
    <w:rsid w:val="004E102B"/>
    <w:rsid w:val="004E290E"/>
    <w:rsid w:val="004E464F"/>
    <w:rsid w:val="004E61D2"/>
    <w:rsid w:val="004E669D"/>
    <w:rsid w:val="004E755C"/>
    <w:rsid w:val="004F00C0"/>
    <w:rsid w:val="004F0274"/>
    <w:rsid w:val="004F33A6"/>
    <w:rsid w:val="004F489A"/>
    <w:rsid w:val="004F5B7E"/>
    <w:rsid w:val="004F6C8B"/>
    <w:rsid w:val="004F7039"/>
    <w:rsid w:val="004F77E1"/>
    <w:rsid w:val="0050035A"/>
    <w:rsid w:val="005026BE"/>
    <w:rsid w:val="0050333E"/>
    <w:rsid w:val="0050493B"/>
    <w:rsid w:val="00505390"/>
    <w:rsid w:val="00507DCC"/>
    <w:rsid w:val="005104CF"/>
    <w:rsid w:val="00511081"/>
    <w:rsid w:val="0051131D"/>
    <w:rsid w:val="0051335E"/>
    <w:rsid w:val="005140B5"/>
    <w:rsid w:val="00514E49"/>
    <w:rsid w:val="005165B2"/>
    <w:rsid w:val="005169E9"/>
    <w:rsid w:val="00516D7F"/>
    <w:rsid w:val="005201C8"/>
    <w:rsid w:val="00520F62"/>
    <w:rsid w:val="0052354C"/>
    <w:rsid w:val="00524082"/>
    <w:rsid w:val="0052499B"/>
    <w:rsid w:val="005254BA"/>
    <w:rsid w:val="00526E4C"/>
    <w:rsid w:val="00527746"/>
    <w:rsid w:val="00530B42"/>
    <w:rsid w:val="005311ED"/>
    <w:rsid w:val="00532BD8"/>
    <w:rsid w:val="0053418E"/>
    <w:rsid w:val="0053483A"/>
    <w:rsid w:val="00535263"/>
    <w:rsid w:val="00535966"/>
    <w:rsid w:val="005370BA"/>
    <w:rsid w:val="005377F9"/>
    <w:rsid w:val="005402D7"/>
    <w:rsid w:val="005405FC"/>
    <w:rsid w:val="0054116F"/>
    <w:rsid w:val="00541381"/>
    <w:rsid w:val="00542E7C"/>
    <w:rsid w:val="00545F8A"/>
    <w:rsid w:val="0055075C"/>
    <w:rsid w:val="00551364"/>
    <w:rsid w:val="00551540"/>
    <w:rsid w:val="0055288B"/>
    <w:rsid w:val="005529F2"/>
    <w:rsid w:val="00552F5A"/>
    <w:rsid w:val="005536EE"/>
    <w:rsid w:val="005545D5"/>
    <w:rsid w:val="00554DEE"/>
    <w:rsid w:val="00555738"/>
    <w:rsid w:val="005565AE"/>
    <w:rsid w:val="00556F10"/>
    <w:rsid w:val="005601E3"/>
    <w:rsid w:val="005609F1"/>
    <w:rsid w:val="00562744"/>
    <w:rsid w:val="005649FA"/>
    <w:rsid w:val="005650E4"/>
    <w:rsid w:val="00565738"/>
    <w:rsid w:val="005660D1"/>
    <w:rsid w:val="00566DE8"/>
    <w:rsid w:val="00567BF2"/>
    <w:rsid w:val="005700E8"/>
    <w:rsid w:val="005707FF"/>
    <w:rsid w:val="0057135E"/>
    <w:rsid w:val="005724B2"/>
    <w:rsid w:val="005732B7"/>
    <w:rsid w:val="00573D28"/>
    <w:rsid w:val="00573ECF"/>
    <w:rsid w:val="0057421F"/>
    <w:rsid w:val="00575E70"/>
    <w:rsid w:val="005767DF"/>
    <w:rsid w:val="0058033F"/>
    <w:rsid w:val="005808A8"/>
    <w:rsid w:val="00580CDE"/>
    <w:rsid w:val="00581F6E"/>
    <w:rsid w:val="005820D9"/>
    <w:rsid w:val="00582831"/>
    <w:rsid w:val="00582B24"/>
    <w:rsid w:val="0058413B"/>
    <w:rsid w:val="00584943"/>
    <w:rsid w:val="00584FB8"/>
    <w:rsid w:val="00585DD0"/>
    <w:rsid w:val="005867AB"/>
    <w:rsid w:val="00586CA1"/>
    <w:rsid w:val="00586DA7"/>
    <w:rsid w:val="0058753B"/>
    <w:rsid w:val="005876D1"/>
    <w:rsid w:val="00587836"/>
    <w:rsid w:val="005902B7"/>
    <w:rsid w:val="00590330"/>
    <w:rsid w:val="005911B3"/>
    <w:rsid w:val="00591CE6"/>
    <w:rsid w:val="005923A3"/>
    <w:rsid w:val="00593231"/>
    <w:rsid w:val="00593759"/>
    <w:rsid w:val="00593C5E"/>
    <w:rsid w:val="00595826"/>
    <w:rsid w:val="00595C7E"/>
    <w:rsid w:val="005A020B"/>
    <w:rsid w:val="005A160D"/>
    <w:rsid w:val="005A27F0"/>
    <w:rsid w:val="005A3612"/>
    <w:rsid w:val="005A39F8"/>
    <w:rsid w:val="005A49CE"/>
    <w:rsid w:val="005A49DB"/>
    <w:rsid w:val="005A4E45"/>
    <w:rsid w:val="005A51EC"/>
    <w:rsid w:val="005A621E"/>
    <w:rsid w:val="005A6936"/>
    <w:rsid w:val="005A6C4A"/>
    <w:rsid w:val="005A781B"/>
    <w:rsid w:val="005A7DAB"/>
    <w:rsid w:val="005B1285"/>
    <w:rsid w:val="005B1993"/>
    <w:rsid w:val="005B19A9"/>
    <w:rsid w:val="005B2EDD"/>
    <w:rsid w:val="005B3D24"/>
    <w:rsid w:val="005B42BF"/>
    <w:rsid w:val="005B4387"/>
    <w:rsid w:val="005B4CA8"/>
    <w:rsid w:val="005B4D3E"/>
    <w:rsid w:val="005B4EFF"/>
    <w:rsid w:val="005B60CC"/>
    <w:rsid w:val="005B72CE"/>
    <w:rsid w:val="005B7A80"/>
    <w:rsid w:val="005B7ADF"/>
    <w:rsid w:val="005C24C3"/>
    <w:rsid w:val="005C25AB"/>
    <w:rsid w:val="005C3513"/>
    <w:rsid w:val="005C6057"/>
    <w:rsid w:val="005D0011"/>
    <w:rsid w:val="005D1329"/>
    <w:rsid w:val="005D2DDF"/>
    <w:rsid w:val="005D3DDB"/>
    <w:rsid w:val="005D4EEA"/>
    <w:rsid w:val="005D51C4"/>
    <w:rsid w:val="005D5860"/>
    <w:rsid w:val="005D65BF"/>
    <w:rsid w:val="005D7493"/>
    <w:rsid w:val="005D75FC"/>
    <w:rsid w:val="005D76C4"/>
    <w:rsid w:val="005E05B6"/>
    <w:rsid w:val="005E0CD1"/>
    <w:rsid w:val="005E25B6"/>
    <w:rsid w:val="005E2BD9"/>
    <w:rsid w:val="005E3116"/>
    <w:rsid w:val="005E3156"/>
    <w:rsid w:val="005E418C"/>
    <w:rsid w:val="005E5C5C"/>
    <w:rsid w:val="005E67A4"/>
    <w:rsid w:val="005E7053"/>
    <w:rsid w:val="005F12BC"/>
    <w:rsid w:val="005F212B"/>
    <w:rsid w:val="005F3145"/>
    <w:rsid w:val="005F333A"/>
    <w:rsid w:val="005F4931"/>
    <w:rsid w:val="005F6393"/>
    <w:rsid w:val="005F63AD"/>
    <w:rsid w:val="005F7366"/>
    <w:rsid w:val="006002BA"/>
    <w:rsid w:val="006007CD"/>
    <w:rsid w:val="00600BC1"/>
    <w:rsid w:val="00602C8A"/>
    <w:rsid w:val="006037FC"/>
    <w:rsid w:val="00604250"/>
    <w:rsid w:val="006057F1"/>
    <w:rsid w:val="00606134"/>
    <w:rsid w:val="0060663B"/>
    <w:rsid w:val="006108CD"/>
    <w:rsid w:val="006119C5"/>
    <w:rsid w:val="00611E21"/>
    <w:rsid w:val="00612227"/>
    <w:rsid w:val="0061234E"/>
    <w:rsid w:val="00612DF7"/>
    <w:rsid w:val="00613334"/>
    <w:rsid w:val="00614C6D"/>
    <w:rsid w:val="00615287"/>
    <w:rsid w:val="006156A3"/>
    <w:rsid w:val="00615C43"/>
    <w:rsid w:val="0061669A"/>
    <w:rsid w:val="0061694E"/>
    <w:rsid w:val="00617939"/>
    <w:rsid w:val="006209AA"/>
    <w:rsid w:val="00620A52"/>
    <w:rsid w:val="00620E14"/>
    <w:rsid w:val="0062258A"/>
    <w:rsid w:val="00623312"/>
    <w:rsid w:val="0062371A"/>
    <w:rsid w:val="006238AA"/>
    <w:rsid w:val="0062410F"/>
    <w:rsid w:val="00624500"/>
    <w:rsid w:val="00625ABE"/>
    <w:rsid w:val="00625F12"/>
    <w:rsid w:val="006269E7"/>
    <w:rsid w:val="00626F0A"/>
    <w:rsid w:val="006279D6"/>
    <w:rsid w:val="00630809"/>
    <w:rsid w:val="00635D09"/>
    <w:rsid w:val="00636031"/>
    <w:rsid w:val="0063638B"/>
    <w:rsid w:val="0063784E"/>
    <w:rsid w:val="006405DA"/>
    <w:rsid w:val="00640889"/>
    <w:rsid w:val="00640E15"/>
    <w:rsid w:val="00641359"/>
    <w:rsid w:val="00641D2A"/>
    <w:rsid w:val="006421BD"/>
    <w:rsid w:val="0064270E"/>
    <w:rsid w:val="00642C85"/>
    <w:rsid w:val="0064317C"/>
    <w:rsid w:val="006434C6"/>
    <w:rsid w:val="00643B7A"/>
    <w:rsid w:val="00652BDD"/>
    <w:rsid w:val="00652D27"/>
    <w:rsid w:val="00653385"/>
    <w:rsid w:val="006542FD"/>
    <w:rsid w:val="00654B9D"/>
    <w:rsid w:val="00655ADE"/>
    <w:rsid w:val="00660945"/>
    <w:rsid w:val="00661DC3"/>
    <w:rsid w:val="006626C6"/>
    <w:rsid w:val="00662882"/>
    <w:rsid w:val="00662907"/>
    <w:rsid w:val="0066331A"/>
    <w:rsid w:val="00663645"/>
    <w:rsid w:val="00663C4B"/>
    <w:rsid w:val="00664909"/>
    <w:rsid w:val="0066494A"/>
    <w:rsid w:val="00664A18"/>
    <w:rsid w:val="00667AF2"/>
    <w:rsid w:val="00667EA6"/>
    <w:rsid w:val="00670065"/>
    <w:rsid w:val="0067025E"/>
    <w:rsid w:val="0067062A"/>
    <w:rsid w:val="006709DE"/>
    <w:rsid w:val="006722C7"/>
    <w:rsid w:val="00672B5A"/>
    <w:rsid w:val="0067580B"/>
    <w:rsid w:val="00676F6E"/>
    <w:rsid w:val="00677E6A"/>
    <w:rsid w:val="00680059"/>
    <w:rsid w:val="00680AE1"/>
    <w:rsid w:val="00682C5F"/>
    <w:rsid w:val="0068305C"/>
    <w:rsid w:val="00683DB5"/>
    <w:rsid w:val="00684697"/>
    <w:rsid w:val="00685033"/>
    <w:rsid w:val="0068539B"/>
    <w:rsid w:val="00685FF0"/>
    <w:rsid w:val="00687074"/>
    <w:rsid w:val="00687F06"/>
    <w:rsid w:val="006909F5"/>
    <w:rsid w:val="006925F4"/>
    <w:rsid w:val="00692DE2"/>
    <w:rsid w:val="0069347C"/>
    <w:rsid w:val="00693923"/>
    <w:rsid w:val="00693C8D"/>
    <w:rsid w:val="00693FE0"/>
    <w:rsid w:val="006942DD"/>
    <w:rsid w:val="006944FF"/>
    <w:rsid w:val="00694CF3"/>
    <w:rsid w:val="0069520F"/>
    <w:rsid w:val="00695410"/>
    <w:rsid w:val="00695BE5"/>
    <w:rsid w:val="00696626"/>
    <w:rsid w:val="0069727F"/>
    <w:rsid w:val="00697989"/>
    <w:rsid w:val="006A01F9"/>
    <w:rsid w:val="006A02EB"/>
    <w:rsid w:val="006A0D64"/>
    <w:rsid w:val="006A15FE"/>
    <w:rsid w:val="006A16E2"/>
    <w:rsid w:val="006A1A64"/>
    <w:rsid w:val="006A4DDF"/>
    <w:rsid w:val="006A6103"/>
    <w:rsid w:val="006A612F"/>
    <w:rsid w:val="006A6651"/>
    <w:rsid w:val="006A6741"/>
    <w:rsid w:val="006B43BA"/>
    <w:rsid w:val="006B625C"/>
    <w:rsid w:val="006B654E"/>
    <w:rsid w:val="006B6636"/>
    <w:rsid w:val="006B6F4F"/>
    <w:rsid w:val="006B6FE9"/>
    <w:rsid w:val="006B7748"/>
    <w:rsid w:val="006C04FE"/>
    <w:rsid w:val="006C2010"/>
    <w:rsid w:val="006C25DD"/>
    <w:rsid w:val="006C2DFB"/>
    <w:rsid w:val="006C3793"/>
    <w:rsid w:val="006C5514"/>
    <w:rsid w:val="006C7106"/>
    <w:rsid w:val="006C7731"/>
    <w:rsid w:val="006C7CE0"/>
    <w:rsid w:val="006D07DC"/>
    <w:rsid w:val="006D0E98"/>
    <w:rsid w:val="006D0F16"/>
    <w:rsid w:val="006D1143"/>
    <w:rsid w:val="006D434B"/>
    <w:rsid w:val="006D614F"/>
    <w:rsid w:val="006D655B"/>
    <w:rsid w:val="006D65F5"/>
    <w:rsid w:val="006D7CA8"/>
    <w:rsid w:val="006D7DA7"/>
    <w:rsid w:val="006E256B"/>
    <w:rsid w:val="006E3A91"/>
    <w:rsid w:val="006E3C0A"/>
    <w:rsid w:val="006E437F"/>
    <w:rsid w:val="006E5382"/>
    <w:rsid w:val="006E54D3"/>
    <w:rsid w:val="006E5F8B"/>
    <w:rsid w:val="006E6A6A"/>
    <w:rsid w:val="006E6E48"/>
    <w:rsid w:val="006E73EE"/>
    <w:rsid w:val="006F0639"/>
    <w:rsid w:val="006F0ACA"/>
    <w:rsid w:val="006F0C02"/>
    <w:rsid w:val="006F1AE3"/>
    <w:rsid w:val="006F21F6"/>
    <w:rsid w:val="006F36F3"/>
    <w:rsid w:val="006F3AE5"/>
    <w:rsid w:val="006F45A0"/>
    <w:rsid w:val="006F52E1"/>
    <w:rsid w:val="006F5395"/>
    <w:rsid w:val="006F6F61"/>
    <w:rsid w:val="006F71A8"/>
    <w:rsid w:val="006F72F9"/>
    <w:rsid w:val="006F799E"/>
    <w:rsid w:val="007003D3"/>
    <w:rsid w:val="00700728"/>
    <w:rsid w:val="00700C14"/>
    <w:rsid w:val="00700FA5"/>
    <w:rsid w:val="0070160F"/>
    <w:rsid w:val="0070189C"/>
    <w:rsid w:val="00702BE5"/>
    <w:rsid w:val="00702EB7"/>
    <w:rsid w:val="00703027"/>
    <w:rsid w:val="00704BD1"/>
    <w:rsid w:val="00705499"/>
    <w:rsid w:val="00706FFB"/>
    <w:rsid w:val="007075B6"/>
    <w:rsid w:val="00707CEC"/>
    <w:rsid w:val="00711295"/>
    <w:rsid w:val="0071215E"/>
    <w:rsid w:val="0071374E"/>
    <w:rsid w:val="00713808"/>
    <w:rsid w:val="00713EDA"/>
    <w:rsid w:val="007147CE"/>
    <w:rsid w:val="0071486F"/>
    <w:rsid w:val="007149B8"/>
    <w:rsid w:val="00714CDD"/>
    <w:rsid w:val="007158AB"/>
    <w:rsid w:val="00716057"/>
    <w:rsid w:val="0071718E"/>
    <w:rsid w:val="0071724C"/>
    <w:rsid w:val="007173C0"/>
    <w:rsid w:val="0071787F"/>
    <w:rsid w:val="00717C29"/>
    <w:rsid w:val="00720EEE"/>
    <w:rsid w:val="00721804"/>
    <w:rsid w:val="00721CA0"/>
    <w:rsid w:val="00722011"/>
    <w:rsid w:val="007227BA"/>
    <w:rsid w:val="0072290B"/>
    <w:rsid w:val="00723FB0"/>
    <w:rsid w:val="0072407F"/>
    <w:rsid w:val="00725358"/>
    <w:rsid w:val="0072598C"/>
    <w:rsid w:val="0072611B"/>
    <w:rsid w:val="00726D5E"/>
    <w:rsid w:val="00727359"/>
    <w:rsid w:val="00730139"/>
    <w:rsid w:val="00731221"/>
    <w:rsid w:val="00731A19"/>
    <w:rsid w:val="00731C7E"/>
    <w:rsid w:val="007322DC"/>
    <w:rsid w:val="00732969"/>
    <w:rsid w:val="00733A2A"/>
    <w:rsid w:val="00734BF0"/>
    <w:rsid w:val="0073514E"/>
    <w:rsid w:val="00735177"/>
    <w:rsid w:val="0073562F"/>
    <w:rsid w:val="0073572E"/>
    <w:rsid w:val="0073585E"/>
    <w:rsid w:val="0073695A"/>
    <w:rsid w:val="00736B79"/>
    <w:rsid w:val="00737BAB"/>
    <w:rsid w:val="00737C23"/>
    <w:rsid w:val="00740281"/>
    <w:rsid w:val="007413A2"/>
    <w:rsid w:val="00741A22"/>
    <w:rsid w:val="0074288D"/>
    <w:rsid w:val="00743433"/>
    <w:rsid w:val="007435FC"/>
    <w:rsid w:val="00743882"/>
    <w:rsid w:val="00743BD0"/>
    <w:rsid w:val="00744076"/>
    <w:rsid w:val="00745441"/>
    <w:rsid w:val="00745A70"/>
    <w:rsid w:val="007464E0"/>
    <w:rsid w:val="007475E6"/>
    <w:rsid w:val="00747603"/>
    <w:rsid w:val="0075180F"/>
    <w:rsid w:val="00751ADC"/>
    <w:rsid w:val="0075211B"/>
    <w:rsid w:val="00752A87"/>
    <w:rsid w:val="00752D9E"/>
    <w:rsid w:val="00752E1F"/>
    <w:rsid w:val="00754EA9"/>
    <w:rsid w:val="00754F68"/>
    <w:rsid w:val="007550AF"/>
    <w:rsid w:val="00755CF0"/>
    <w:rsid w:val="0075603C"/>
    <w:rsid w:val="007568D0"/>
    <w:rsid w:val="007615B2"/>
    <w:rsid w:val="00761BA7"/>
    <w:rsid w:val="00762E1F"/>
    <w:rsid w:val="007630A4"/>
    <w:rsid w:val="00763103"/>
    <w:rsid w:val="0076352E"/>
    <w:rsid w:val="00763A0D"/>
    <w:rsid w:val="007640EE"/>
    <w:rsid w:val="00765FED"/>
    <w:rsid w:val="00765FEF"/>
    <w:rsid w:val="00766D5D"/>
    <w:rsid w:val="007702D2"/>
    <w:rsid w:val="00771B43"/>
    <w:rsid w:val="00772A43"/>
    <w:rsid w:val="00773753"/>
    <w:rsid w:val="007737CB"/>
    <w:rsid w:val="00775521"/>
    <w:rsid w:val="00776067"/>
    <w:rsid w:val="00780014"/>
    <w:rsid w:val="007803EC"/>
    <w:rsid w:val="007813C7"/>
    <w:rsid w:val="007820F3"/>
    <w:rsid w:val="007839C5"/>
    <w:rsid w:val="00783F44"/>
    <w:rsid w:val="00784178"/>
    <w:rsid w:val="00785C60"/>
    <w:rsid w:val="00785E49"/>
    <w:rsid w:val="00786476"/>
    <w:rsid w:val="00786E16"/>
    <w:rsid w:val="00790CA1"/>
    <w:rsid w:val="0079134E"/>
    <w:rsid w:val="00791D45"/>
    <w:rsid w:val="00791FA6"/>
    <w:rsid w:val="007933ED"/>
    <w:rsid w:val="00796F4B"/>
    <w:rsid w:val="007972C0"/>
    <w:rsid w:val="00797716"/>
    <w:rsid w:val="007A1A00"/>
    <w:rsid w:val="007A1CEC"/>
    <w:rsid w:val="007A266A"/>
    <w:rsid w:val="007A6481"/>
    <w:rsid w:val="007A663D"/>
    <w:rsid w:val="007B0435"/>
    <w:rsid w:val="007B0CF2"/>
    <w:rsid w:val="007B0D9D"/>
    <w:rsid w:val="007B1E1D"/>
    <w:rsid w:val="007B244C"/>
    <w:rsid w:val="007B33E5"/>
    <w:rsid w:val="007B3678"/>
    <w:rsid w:val="007B3F03"/>
    <w:rsid w:val="007B533D"/>
    <w:rsid w:val="007B76D1"/>
    <w:rsid w:val="007C3B9C"/>
    <w:rsid w:val="007C417A"/>
    <w:rsid w:val="007C6051"/>
    <w:rsid w:val="007C617E"/>
    <w:rsid w:val="007C6433"/>
    <w:rsid w:val="007C71AD"/>
    <w:rsid w:val="007C7488"/>
    <w:rsid w:val="007D034A"/>
    <w:rsid w:val="007D0AA4"/>
    <w:rsid w:val="007D0CCB"/>
    <w:rsid w:val="007D26A7"/>
    <w:rsid w:val="007D38B5"/>
    <w:rsid w:val="007D41AB"/>
    <w:rsid w:val="007D62F3"/>
    <w:rsid w:val="007D7235"/>
    <w:rsid w:val="007D78ED"/>
    <w:rsid w:val="007D7F09"/>
    <w:rsid w:val="007E0665"/>
    <w:rsid w:val="007E1EC7"/>
    <w:rsid w:val="007E20D1"/>
    <w:rsid w:val="007E4007"/>
    <w:rsid w:val="007E5176"/>
    <w:rsid w:val="007E535D"/>
    <w:rsid w:val="007E5BB1"/>
    <w:rsid w:val="007E6703"/>
    <w:rsid w:val="007F175A"/>
    <w:rsid w:val="007F1B0C"/>
    <w:rsid w:val="007F1CEE"/>
    <w:rsid w:val="007F2CF5"/>
    <w:rsid w:val="007F31C2"/>
    <w:rsid w:val="007F5978"/>
    <w:rsid w:val="007F6F09"/>
    <w:rsid w:val="007F725F"/>
    <w:rsid w:val="007F79C0"/>
    <w:rsid w:val="0080065C"/>
    <w:rsid w:val="00800D4A"/>
    <w:rsid w:val="00801122"/>
    <w:rsid w:val="00801A3A"/>
    <w:rsid w:val="00801E9F"/>
    <w:rsid w:val="0080292A"/>
    <w:rsid w:val="00803B23"/>
    <w:rsid w:val="00804DE4"/>
    <w:rsid w:val="008051CD"/>
    <w:rsid w:val="008075FC"/>
    <w:rsid w:val="00810E89"/>
    <w:rsid w:val="00811117"/>
    <w:rsid w:val="008132B4"/>
    <w:rsid w:val="008142A1"/>
    <w:rsid w:val="00814335"/>
    <w:rsid w:val="00815518"/>
    <w:rsid w:val="0081784A"/>
    <w:rsid w:val="00817D4D"/>
    <w:rsid w:val="00820320"/>
    <w:rsid w:val="008203B6"/>
    <w:rsid w:val="00820C41"/>
    <w:rsid w:val="008221A1"/>
    <w:rsid w:val="008253A1"/>
    <w:rsid w:val="00825858"/>
    <w:rsid w:val="008304EA"/>
    <w:rsid w:val="00831BC1"/>
    <w:rsid w:val="00831D09"/>
    <w:rsid w:val="00832454"/>
    <w:rsid w:val="008325C0"/>
    <w:rsid w:val="008328FC"/>
    <w:rsid w:val="0083302F"/>
    <w:rsid w:val="008330E0"/>
    <w:rsid w:val="00833498"/>
    <w:rsid w:val="00833513"/>
    <w:rsid w:val="00833DC4"/>
    <w:rsid w:val="008365B0"/>
    <w:rsid w:val="00837B0D"/>
    <w:rsid w:val="00840877"/>
    <w:rsid w:val="00841735"/>
    <w:rsid w:val="00841C18"/>
    <w:rsid w:val="0084363A"/>
    <w:rsid w:val="0084480A"/>
    <w:rsid w:val="00846EEB"/>
    <w:rsid w:val="008470A2"/>
    <w:rsid w:val="00850422"/>
    <w:rsid w:val="00850AF3"/>
    <w:rsid w:val="00853247"/>
    <w:rsid w:val="00853C0D"/>
    <w:rsid w:val="00854C9E"/>
    <w:rsid w:val="00856F9E"/>
    <w:rsid w:val="00857297"/>
    <w:rsid w:val="00857449"/>
    <w:rsid w:val="00860691"/>
    <w:rsid w:val="00860DBF"/>
    <w:rsid w:val="00860F82"/>
    <w:rsid w:val="00861351"/>
    <w:rsid w:val="008616C5"/>
    <w:rsid w:val="008637D7"/>
    <w:rsid w:val="008638FB"/>
    <w:rsid w:val="00863AB5"/>
    <w:rsid w:val="00864EFA"/>
    <w:rsid w:val="008655FF"/>
    <w:rsid w:val="0087084F"/>
    <w:rsid w:val="00870DD8"/>
    <w:rsid w:val="008721E0"/>
    <w:rsid w:val="00873A62"/>
    <w:rsid w:val="00873EE8"/>
    <w:rsid w:val="00874664"/>
    <w:rsid w:val="00874A75"/>
    <w:rsid w:val="00875084"/>
    <w:rsid w:val="00875F9C"/>
    <w:rsid w:val="00877894"/>
    <w:rsid w:val="00877DBD"/>
    <w:rsid w:val="008802E2"/>
    <w:rsid w:val="00881108"/>
    <w:rsid w:val="008814E7"/>
    <w:rsid w:val="00881B4A"/>
    <w:rsid w:val="00881D40"/>
    <w:rsid w:val="00882774"/>
    <w:rsid w:val="00883081"/>
    <w:rsid w:val="008837EC"/>
    <w:rsid w:val="00883FEA"/>
    <w:rsid w:val="00884462"/>
    <w:rsid w:val="008854E5"/>
    <w:rsid w:val="00886441"/>
    <w:rsid w:val="0088769E"/>
    <w:rsid w:val="00890A44"/>
    <w:rsid w:val="0089100F"/>
    <w:rsid w:val="00891424"/>
    <w:rsid w:val="0089296D"/>
    <w:rsid w:val="008929F2"/>
    <w:rsid w:val="008952F6"/>
    <w:rsid w:val="00895AE2"/>
    <w:rsid w:val="008A1AA1"/>
    <w:rsid w:val="008A2FC6"/>
    <w:rsid w:val="008A4F13"/>
    <w:rsid w:val="008A51EC"/>
    <w:rsid w:val="008A69E3"/>
    <w:rsid w:val="008A7EE6"/>
    <w:rsid w:val="008B0FD4"/>
    <w:rsid w:val="008B1375"/>
    <w:rsid w:val="008B2877"/>
    <w:rsid w:val="008B3104"/>
    <w:rsid w:val="008B3AF8"/>
    <w:rsid w:val="008B4804"/>
    <w:rsid w:val="008B50FD"/>
    <w:rsid w:val="008B63E3"/>
    <w:rsid w:val="008B6B8D"/>
    <w:rsid w:val="008B7DED"/>
    <w:rsid w:val="008B7EA5"/>
    <w:rsid w:val="008C39AB"/>
    <w:rsid w:val="008C3EB0"/>
    <w:rsid w:val="008D0B9F"/>
    <w:rsid w:val="008D179E"/>
    <w:rsid w:val="008D18F8"/>
    <w:rsid w:val="008D1BD7"/>
    <w:rsid w:val="008D2976"/>
    <w:rsid w:val="008D2EBE"/>
    <w:rsid w:val="008D2FC3"/>
    <w:rsid w:val="008D3480"/>
    <w:rsid w:val="008D3995"/>
    <w:rsid w:val="008D3C7A"/>
    <w:rsid w:val="008D43B9"/>
    <w:rsid w:val="008D5C2F"/>
    <w:rsid w:val="008D6ABC"/>
    <w:rsid w:val="008D6AE9"/>
    <w:rsid w:val="008D7D9B"/>
    <w:rsid w:val="008E0075"/>
    <w:rsid w:val="008E22FE"/>
    <w:rsid w:val="008E353E"/>
    <w:rsid w:val="008E38FC"/>
    <w:rsid w:val="008E3C47"/>
    <w:rsid w:val="008E5688"/>
    <w:rsid w:val="008E62B6"/>
    <w:rsid w:val="008E678C"/>
    <w:rsid w:val="008F0795"/>
    <w:rsid w:val="008F10F7"/>
    <w:rsid w:val="008F2147"/>
    <w:rsid w:val="008F230D"/>
    <w:rsid w:val="008F2730"/>
    <w:rsid w:val="008F32EE"/>
    <w:rsid w:val="008F42FC"/>
    <w:rsid w:val="008F442E"/>
    <w:rsid w:val="008F60E5"/>
    <w:rsid w:val="008F628E"/>
    <w:rsid w:val="008F6592"/>
    <w:rsid w:val="00900ED1"/>
    <w:rsid w:val="0090289A"/>
    <w:rsid w:val="0090295D"/>
    <w:rsid w:val="0090338D"/>
    <w:rsid w:val="00903C3F"/>
    <w:rsid w:val="00903CD2"/>
    <w:rsid w:val="009043F0"/>
    <w:rsid w:val="00905409"/>
    <w:rsid w:val="00905909"/>
    <w:rsid w:val="009060ED"/>
    <w:rsid w:val="009066C7"/>
    <w:rsid w:val="00907583"/>
    <w:rsid w:val="009104BE"/>
    <w:rsid w:val="009105CC"/>
    <w:rsid w:val="00910AE0"/>
    <w:rsid w:val="00910AEC"/>
    <w:rsid w:val="009112B0"/>
    <w:rsid w:val="009113E2"/>
    <w:rsid w:val="009140B3"/>
    <w:rsid w:val="009140EB"/>
    <w:rsid w:val="009144C6"/>
    <w:rsid w:val="009147CA"/>
    <w:rsid w:val="0091646F"/>
    <w:rsid w:val="00916726"/>
    <w:rsid w:val="009178BD"/>
    <w:rsid w:val="0092017A"/>
    <w:rsid w:val="0092115C"/>
    <w:rsid w:val="00921A3F"/>
    <w:rsid w:val="009233D5"/>
    <w:rsid w:val="0092658B"/>
    <w:rsid w:val="00927825"/>
    <w:rsid w:val="00927E24"/>
    <w:rsid w:val="0093052F"/>
    <w:rsid w:val="0093056B"/>
    <w:rsid w:val="00930733"/>
    <w:rsid w:val="00931D90"/>
    <w:rsid w:val="0093304A"/>
    <w:rsid w:val="0093531F"/>
    <w:rsid w:val="00936E4C"/>
    <w:rsid w:val="0093734D"/>
    <w:rsid w:val="00944086"/>
    <w:rsid w:val="00944106"/>
    <w:rsid w:val="00944730"/>
    <w:rsid w:val="00944885"/>
    <w:rsid w:val="00944B4A"/>
    <w:rsid w:val="00945C98"/>
    <w:rsid w:val="00946681"/>
    <w:rsid w:val="00946B33"/>
    <w:rsid w:val="009471C9"/>
    <w:rsid w:val="0094748C"/>
    <w:rsid w:val="0094776D"/>
    <w:rsid w:val="00947EDE"/>
    <w:rsid w:val="00950A18"/>
    <w:rsid w:val="009521CC"/>
    <w:rsid w:val="0095469F"/>
    <w:rsid w:val="009553F8"/>
    <w:rsid w:val="00956BAD"/>
    <w:rsid w:val="00957061"/>
    <w:rsid w:val="0095774A"/>
    <w:rsid w:val="009602C4"/>
    <w:rsid w:val="00960373"/>
    <w:rsid w:val="0096056A"/>
    <w:rsid w:val="00961759"/>
    <w:rsid w:val="0096222B"/>
    <w:rsid w:val="00962645"/>
    <w:rsid w:val="00963845"/>
    <w:rsid w:val="00963C4C"/>
    <w:rsid w:val="00963D66"/>
    <w:rsid w:val="00967DB4"/>
    <w:rsid w:val="00970353"/>
    <w:rsid w:val="009706CA"/>
    <w:rsid w:val="00970A01"/>
    <w:rsid w:val="00970CA1"/>
    <w:rsid w:val="00970E8A"/>
    <w:rsid w:val="00970F58"/>
    <w:rsid w:val="00971679"/>
    <w:rsid w:val="00971B69"/>
    <w:rsid w:val="00971EDB"/>
    <w:rsid w:val="00971FF3"/>
    <w:rsid w:val="009721DE"/>
    <w:rsid w:val="0097343F"/>
    <w:rsid w:val="0097352D"/>
    <w:rsid w:val="00974BCB"/>
    <w:rsid w:val="00974C25"/>
    <w:rsid w:val="00974D98"/>
    <w:rsid w:val="00975BF9"/>
    <w:rsid w:val="00976412"/>
    <w:rsid w:val="009768D7"/>
    <w:rsid w:val="00977890"/>
    <w:rsid w:val="009804E7"/>
    <w:rsid w:val="00980511"/>
    <w:rsid w:val="00980B41"/>
    <w:rsid w:val="00980C5F"/>
    <w:rsid w:val="00981DC9"/>
    <w:rsid w:val="00983B1D"/>
    <w:rsid w:val="009846D2"/>
    <w:rsid w:val="009850D6"/>
    <w:rsid w:val="009875E6"/>
    <w:rsid w:val="009875FB"/>
    <w:rsid w:val="00987C8A"/>
    <w:rsid w:val="00990011"/>
    <w:rsid w:val="009909FF"/>
    <w:rsid w:val="00991377"/>
    <w:rsid w:val="0099186D"/>
    <w:rsid w:val="00991A23"/>
    <w:rsid w:val="00993C9E"/>
    <w:rsid w:val="00994C60"/>
    <w:rsid w:val="009A0371"/>
    <w:rsid w:val="009A1E50"/>
    <w:rsid w:val="009A1FD4"/>
    <w:rsid w:val="009A2BC4"/>
    <w:rsid w:val="009A2DAA"/>
    <w:rsid w:val="009A5880"/>
    <w:rsid w:val="009A6B83"/>
    <w:rsid w:val="009A6E35"/>
    <w:rsid w:val="009A7EE6"/>
    <w:rsid w:val="009B30E4"/>
    <w:rsid w:val="009B413E"/>
    <w:rsid w:val="009B4964"/>
    <w:rsid w:val="009B49DA"/>
    <w:rsid w:val="009B69AC"/>
    <w:rsid w:val="009B6A68"/>
    <w:rsid w:val="009B6E49"/>
    <w:rsid w:val="009B71B1"/>
    <w:rsid w:val="009B72C6"/>
    <w:rsid w:val="009B7877"/>
    <w:rsid w:val="009C0430"/>
    <w:rsid w:val="009C0870"/>
    <w:rsid w:val="009C09C9"/>
    <w:rsid w:val="009C0B83"/>
    <w:rsid w:val="009C0FAE"/>
    <w:rsid w:val="009C1829"/>
    <w:rsid w:val="009C270B"/>
    <w:rsid w:val="009C324E"/>
    <w:rsid w:val="009C33C9"/>
    <w:rsid w:val="009C3BE3"/>
    <w:rsid w:val="009C42A4"/>
    <w:rsid w:val="009C48E2"/>
    <w:rsid w:val="009C4C0C"/>
    <w:rsid w:val="009D11EF"/>
    <w:rsid w:val="009D15E3"/>
    <w:rsid w:val="009D16AA"/>
    <w:rsid w:val="009D2262"/>
    <w:rsid w:val="009D3445"/>
    <w:rsid w:val="009D3A84"/>
    <w:rsid w:val="009D3D21"/>
    <w:rsid w:val="009D3FE9"/>
    <w:rsid w:val="009D404F"/>
    <w:rsid w:val="009D4D74"/>
    <w:rsid w:val="009D5547"/>
    <w:rsid w:val="009D6A9B"/>
    <w:rsid w:val="009D6B8E"/>
    <w:rsid w:val="009D6C9E"/>
    <w:rsid w:val="009E0A89"/>
    <w:rsid w:val="009E2F2E"/>
    <w:rsid w:val="009E376C"/>
    <w:rsid w:val="009E3E46"/>
    <w:rsid w:val="009E4233"/>
    <w:rsid w:val="009E5303"/>
    <w:rsid w:val="009E5452"/>
    <w:rsid w:val="009E6D5A"/>
    <w:rsid w:val="009E6DAC"/>
    <w:rsid w:val="009E6E72"/>
    <w:rsid w:val="009E7B86"/>
    <w:rsid w:val="009E7FE5"/>
    <w:rsid w:val="009F0F24"/>
    <w:rsid w:val="009F1494"/>
    <w:rsid w:val="009F1E85"/>
    <w:rsid w:val="009F2453"/>
    <w:rsid w:val="009F3B37"/>
    <w:rsid w:val="009F43BB"/>
    <w:rsid w:val="009F5ABD"/>
    <w:rsid w:val="009F5EA8"/>
    <w:rsid w:val="009F64C3"/>
    <w:rsid w:val="009F75D5"/>
    <w:rsid w:val="009F78E8"/>
    <w:rsid w:val="00A00DC7"/>
    <w:rsid w:val="00A017FE"/>
    <w:rsid w:val="00A03F9B"/>
    <w:rsid w:val="00A0410D"/>
    <w:rsid w:val="00A04427"/>
    <w:rsid w:val="00A046F0"/>
    <w:rsid w:val="00A057E0"/>
    <w:rsid w:val="00A068B9"/>
    <w:rsid w:val="00A0712D"/>
    <w:rsid w:val="00A07A92"/>
    <w:rsid w:val="00A07B27"/>
    <w:rsid w:val="00A102F8"/>
    <w:rsid w:val="00A10A3B"/>
    <w:rsid w:val="00A11EA7"/>
    <w:rsid w:val="00A1231A"/>
    <w:rsid w:val="00A134AC"/>
    <w:rsid w:val="00A13594"/>
    <w:rsid w:val="00A13C43"/>
    <w:rsid w:val="00A14006"/>
    <w:rsid w:val="00A14A56"/>
    <w:rsid w:val="00A15486"/>
    <w:rsid w:val="00A15AC5"/>
    <w:rsid w:val="00A1776E"/>
    <w:rsid w:val="00A2127C"/>
    <w:rsid w:val="00A21AA1"/>
    <w:rsid w:val="00A22A7D"/>
    <w:rsid w:val="00A27585"/>
    <w:rsid w:val="00A30D26"/>
    <w:rsid w:val="00A3222D"/>
    <w:rsid w:val="00A346DE"/>
    <w:rsid w:val="00A349F9"/>
    <w:rsid w:val="00A34BFA"/>
    <w:rsid w:val="00A35D72"/>
    <w:rsid w:val="00A35D91"/>
    <w:rsid w:val="00A36427"/>
    <w:rsid w:val="00A36A72"/>
    <w:rsid w:val="00A37625"/>
    <w:rsid w:val="00A3784F"/>
    <w:rsid w:val="00A4171F"/>
    <w:rsid w:val="00A4251A"/>
    <w:rsid w:val="00A4258B"/>
    <w:rsid w:val="00A42B19"/>
    <w:rsid w:val="00A45221"/>
    <w:rsid w:val="00A45886"/>
    <w:rsid w:val="00A45BD4"/>
    <w:rsid w:val="00A545E2"/>
    <w:rsid w:val="00A54F55"/>
    <w:rsid w:val="00A54F77"/>
    <w:rsid w:val="00A55F9C"/>
    <w:rsid w:val="00A56975"/>
    <w:rsid w:val="00A569B7"/>
    <w:rsid w:val="00A56D17"/>
    <w:rsid w:val="00A5760F"/>
    <w:rsid w:val="00A60813"/>
    <w:rsid w:val="00A61893"/>
    <w:rsid w:val="00A63179"/>
    <w:rsid w:val="00A63521"/>
    <w:rsid w:val="00A65CA0"/>
    <w:rsid w:val="00A66EEF"/>
    <w:rsid w:val="00A674AC"/>
    <w:rsid w:val="00A67C81"/>
    <w:rsid w:val="00A67E80"/>
    <w:rsid w:val="00A705E1"/>
    <w:rsid w:val="00A70DB8"/>
    <w:rsid w:val="00A70E7A"/>
    <w:rsid w:val="00A70ECA"/>
    <w:rsid w:val="00A73DDD"/>
    <w:rsid w:val="00A7414E"/>
    <w:rsid w:val="00A7586C"/>
    <w:rsid w:val="00A75FF8"/>
    <w:rsid w:val="00A76365"/>
    <w:rsid w:val="00A76F48"/>
    <w:rsid w:val="00A770B8"/>
    <w:rsid w:val="00A8021C"/>
    <w:rsid w:val="00A80FB0"/>
    <w:rsid w:val="00A8164C"/>
    <w:rsid w:val="00A81688"/>
    <w:rsid w:val="00A8226D"/>
    <w:rsid w:val="00A82347"/>
    <w:rsid w:val="00A828E2"/>
    <w:rsid w:val="00A82CEE"/>
    <w:rsid w:val="00A83113"/>
    <w:rsid w:val="00A834A8"/>
    <w:rsid w:val="00A85709"/>
    <w:rsid w:val="00A86002"/>
    <w:rsid w:val="00A8644D"/>
    <w:rsid w:val="00A87F6E"/>
    <w:rsid w:val="00A90F9F"/>
    <w:rsid w:val="00A91273"/>
    <w:rsid w:val="00A92A9C"/>
    <w:rsid w:val="00A9352E"/>
    <w:rsid w:val="00A9588F"/>
    <w:rsid w:val="00A95D3F"/>
    <w:rsid w:val="00A96196"/>
    <w:rsid w:val="00A97104"/>
    <w:rsid w:val="00A974BA"/>
    <w:rsid w:val="00AA10A3"/>
    <w:rsid w:val="00AA1181"/>
    <w:rsid w:val="00AA1518"/>
    <w:rsid w:val="00AA2B0B"/>
    <w:rsid w:val="00AA3D29"/>
    <w:rsid w:val="00AA416B"/>
    <w:rsid w:val="00AA464A"/>
    <w:rsid w:val="00AA4E27"/>
    <w:rsid w:val="00AA52D5"/>
    <w:rsid w:val="00AA53CE"/>
    <w:rsid w:val="00AA5582"/>
    <w:rsid w:val="00AA575C"/>
    <w:rsid w:val="00AA6406"/>
    <w:rsid w:val="00AA696A"/>
    <w:rsid w:val="00AB05C9"/>
    <w:rsid w:val="00AB084D"/>
    <w:rsid w:val="00AB2EB5"/>
    <w:rsid w:val="00AB39C5"/>
    <w:rsid w:val="00AB5999"/>
    <w:rsid w:val="00AB5D2D"/>
    <w:rsid w:val="00AB6FFF"/>
    <w:rsid w:val="00AB7821"/>
    <w:rsid w:val="00AC143E"/>
    <w:rsid w:val="00AC18B7"/>
    <w:rsid w:val="00AC38F0"/>
    <w:rsid w:val="00AC4D2D"/>
    <w:rsid w:val="00AC4D5E"/>
    <w:rsid w:val="00AC70D6"/>
    <w:rsid w:val="00AC7747"/>
    <w:rsid w:val="00AD11E2"/>
    <w:rsid w:val="00AD1940"/>
    <w:rsid w:val="00AD298B"/>
    <w:rsid w:val="00AD3966"/>
    <w:rsid w:val="00AD4A68"/>
    <w:rsid w:val="00AD6F6E"/>
    <w:rsid w:val="00AD7DCA"/>
    <w:rsid w:val="00AE0C9B"/>
    <w:rsid w:val="00AE1ABA"/>
    <w:rsid w:val="00AE2D14"/>
    <w:rsid w:val="00AE4512"/>
    <w:rsid w:val="00AE73DC"/>
    <w:rsid w:val="00AE7ED3"/>
    <w:rsid w:val="00AF0187"/>
    <w:rsid w:val="00AF04B8"/>
    <w:rsid w:val="00AF050A"/>
    <w:rsid w:val="00AF1378"/>
    <w:rsid w:val="00AF1522"/>
    <w:rsid w:val="00AF1C2E"/>
    <w:rsid w:val="00AF2472"/>
    <w:rsid w:val="00AF2BDB"/>
    <w:rsid w:val="00AF3027"/>
    <w:rsid w:val="00AF3133"/>
    <w:rsid w:val="00AF38B2"/>
    <w:rsid w:val="00AF542F"/>
    <w:rsid w:val="00AF550F"/>
    <w:rsid w:val="00AF63A1"/>
    <w:rsid w:val="00AF6E34"/>
    <w:rsid w:val="00AF7008"/>
    <w:rsid w:val="00AF751B"/>
    <w:rsid w:val="00B01810"/>
    <w:rsid w:val="00B03AAE"/>
    <w:rsid w:val="00B0434C"/>
    <w:rsid w:val="00B0504D"/>
    <w:rsid w:val="00B05140"/>
    <w:rsid w:val="00B066AF"/>
    <w:rsid w:val="00B07925"/>
    <w:rsid w:val="00B07AEB"/>
    <w:rsid w:val="00B10138"/>
    <w:rsid w:val="00B11237"/>
    <w:rsid w:val="00B11EE9"/>
    <w:rsid w:val="00B13B54"/>
    <w:rsid w:val="00B13E17"/>
    <w:rsid w:val="00B14F53"/>
    <w:rsid w:val="00B15412"/>
    <w:rsid w:val="00B15878"/>
    <w:rsid w:val="00B1603C"/>
    <w:rsid w:val="00B1644C"/>
    <w:rsid w:val="00B17B97"/>
    <w:rsid w:val="00B202B9"/>
    <w:rsid w:val="00B203A1"/>
    <w:rsid w:val="00B223C6"/>
    <w:rsid w:val="00B22B28"/>
    <w:rsid w:val="00B25EBA"/>
    <w:rsid w:val="00B2679D"/>
    <w:rsid w:val="00B2686C"/>
    <w:rsid w:val="00B30CF2"/>
    <w:rsid w:val="00B3121C"/>
    <w:rsid w:val="00B31F6B"/>
    <w:rsid w:val="00B328E9"/>
    <w:rsid w:val="00B33474"/>
    <w:rsid w:val="00B337BB"/>
    <w:rsid w:val="00B341C9"/>
    <w:rsid w:val="00B3544B"/>
    <w:rsid w:val="00B40F46"/>
    <w:rsid w:val="00B4108D"/>
    <w:rsid w:val="00B411FC"/>
    <w:rsid w:val="00B41905"/>
    <w:rsid w:val="00B42021"/>
    <w:rsid w:val="00B421E7"/>
    <w:rsid w:val="00B42933"/>
    <w:rsid w:val="00B4321A"/>
    <w:rsid w:val="00B4326A"/>
    <w:rsid w:val="00B43C89"/>
    <w:rsid w:val="00B4407B"/>
    <w:rsid w:val="00B44BC7"/>
    <w:rsid w:val="00B46359"/>
    <w:rsid w:val="00B471E1"/>
    <w:rsid w:val="00B51697"/>
    <w:rsid w:val="00B518F3"/>
    <w:rsid w:val="00B51DFC"/>
    <w:rsid w:val="00B5275A"/>
    <w:rsid w:val="00B527B2"/>
    <w:rsid w:val="00B55AAB"/>
    <w:rsid w:val="00B55FE0"/>
    <w:rsid w:val="00B575FB"/>
    <w:rsid w:val="00B5771D"/>
    <w:rsid w:val="00B57BE7"/>
    <w:rsid w:val="00B62374"/>
    <w:rsid w:val="00B6286D"/>
    <w:rsid w:val="00B6524F"/>
    <w:rsid w:val="00B6654E"/>
    <w:rsid w:val="00B66788"/>
    <w:rsid w:val="00B6687E"/>
    <w:rsid w:val="00B674D8"/>
    <w:rsid w:val="00B67616"/>
    <w:rsid w:val="00B67A04"/>
    <w:rsid w:val="00B67CFA"/>
    <w:rsid w:val="00B7090F"/>
    <w:rsid w:val="00B71359"/>
    <w:rsid w:val="00B71852"/>
    <w:rsid w:val="00B718F8"/>
    <w:rsid w:val="00B72620"/>
    <w:rsid w:val="00B7269A"/>
    <w:rsid w:val="00B72C7C"/>
    <w:rsid w:val="00B73190"/>
    <w:rsid w:val="00B73654"/>
    <w:rsid w:val="00B73DB2"/>
    <w:rsid w:val="00B743FD"/>
    <w:rsid w:val="00B753B0"/>
    <w:rsid w:val="00B77605"/>
    <w:rsid w:val="00B77B63"/>
    <w:rsid w:val="00B80392"/>
    <w:rsid w:val="00B80AAB"/>
    <w:rsid w:val="00B80DEF"/>
    <w:rsid w:val="00B81B06"/>
    <w:rsid w:val="00B81D8D"/>
    <w:rsid w:val="00B82AEB"/>
    <w:rsid w:val="00B876A5"/>
    <w:rsid w:val="00B87B73"/>
    <w:rsid w:val="00B910B3"/>
    <w:rsid w:val="00B91B18"/>
    <w:rsid w:val="00B91E0A"/>
    <w:rsid w:val="00B91F5D"/>
    <w:rsid w:val="00B9229F"/>
    <w:rsid w:val="00B92853"/>
    <w:rsid w:val="00B93321"/>
    <w:rsid w:val="00B9549A"/>
    <w:rsid w:val="00B95709"/>
    <w:rsid w:val="00BA128F"/>
    <w:rsid w:val="00BA157C"/>
    <w:rsid w:val="00BA1594"/>
    <w:rsid w:val="00BA1C91"/>
    <w:rsid w:val="00BA24F9"/>
    <w:rsid w:val="00BA25C1"/>
    <w:rsid w:val="00BA31E4"/>
    <w:rsid w:val="00BA3438"/>
    <w:rsid w:val="00BA3631"/>
    <w:rsid w:val="00BA5451"/>
    <w:rsid w:val="00BA63B8"/>
    <w:rsid w:val="00BA7B90"/>
    <w:rsid w:val="00BB0F8D"/>
    <w:rsid w:val="00BB102E"/>
    <w:rsid w:val="00BB18F1"/>
    <w:rsid w:val="00BB2108"/>
    <w:rsid w:val="00BB226D"/>
    <w:rsid w:val="00BB265C"/>
    <w:rsid w:val="00BB2660"/>
    <w:rsid w:val="00BB26C2"/>
    <w:rsid w:val="00BB4E65"/>
    <w:rsid w:val="00BB5363"/>
    <w:rsid w:val="00BB5A02"/>
    <w:rsid w:val="00BB6395"/>
    <w:rsid w:val="00BB75FE"/>
    <w:rsid w:val="00BB7A1A"/>
    <w:rsid w:val="00BC0D77"/>
    <w:rsid w:val="00BC257E"/>
    <w:rsid w:val="00BC25B1"/>
    <w:rsid w:val="00BC2A5A"/>
    <w:rsid w:val="00BC37A0"/>
    <w:rsid w:val="00BC402E"/>
    <w:rsid w:val="00BC461C"/>
    <w:rsid w:val="00BC4BDC"/>
    <w:rsid w:val="00BC7BCA"/>
    <w:rsid w:val="00BD33D8"/>
    <w:rsid w:val="00BD3E1D"/>
    <w:rsid w:val="00BD407F"/>
    <w:rsid w:val="00BD54DA"/>
    <w:rsid w:val="00BD5640"/>
    <w:rsid w:val="00BD5C72"/>
    <w:rsid w:val="00BD5CA5"/>
    <w:rsid w:val="00BD66EC"/>
    <w:rsid w:val="00BD6BC5"/>
    <w:rsid w:val="00BD6F3C"/>
    <w:rsid w:val="00BD73F1"/>
    <w:rsid w:val="00BD7B1B"/>
    <w:rsid w:val="00BE0A58"/>
    <w:rsid w:val="00BE2CF5"/>
    <w:rsid w:val="00BE3721"/>
    <w:rsid w:val="00BE4816"/>
    <w:rsid w:val="00BE599D"/>
    <w:rsid w:val="00BE5CF8"/>
    <w:rsid w:val="00BE6619"/>
    <w:rsid w:val="00BE7136"/>
    <w:rsid w:val="00BE763F"/>
    <w:rsid w:val="00BF0F3E"/>
    <w:rsid w:val="00BF0FFB"/>
    <w:rsid w:val="00BF1211"/>
    <w:rsid w:val="00BF1CC2"/>
    <w:rsid w:val="00BF21E1"/>
    <w:rsid w:val="00BF4128"/>
    <w:rsid w:val="00BF5B1C"/>
    <w:rsid w:val="00C006BE"/>
    <w:rsid w:val="00C00D40"/>
    <w:rsid w:val="00C037DC"/>
    <w:rsid w:val="00C03F60"/>
    <w:rsid w:val="00C0469F"/>
    <w:rsid w:val="00C04C06"/>
    <w:rsid w:val="00C054E5"/>
    <w:rsid w:val="00C05E8F"/>
    <w:rsid w:val="00C0629C"/>
    <w:rsid w:val="00C06459"/>
    <w:rsid w:val="00C07140"/>
    <w:rsid w:val="00C07226"/>
    <w:rsid w:val="00C076A9"/>
    <w:rsid w:val="00C07812"/>
    <w:rsid w:val="00C10946"/>
    <w:rsid w:val="00C10BC1"/>
    <w:rsid w:val="00C12339"/>
    <w:rsid w:val="00C123A0"/>
    <w:rsid w:val="00C12D0D"/>
    <w:rsid w:val="00C137BF"/>
    <w:rsid w:val="00C137C4"/>
    <w:rsid w:val="00C1449E"/>
    <w:rsid w:val="00C15B67"/>
    <w:rsid w:val="00C216D4"/>
    <w:rsid w:val="00C23629"/>
    <w:rsid w:val="00C23BD9"/>
    <w:rsid w:val="00C259C1"/>
    <w:rsid w:val="00C25BEF"/>
    <w:rsid w:val="00C26023"/>
    <w:rsid w:val="00C2706D"/>
    <w:rsid w:val="00C27AE3"/>
    <w:rsid w:val="00C3137B"/>
    <w:rsid w:val="00C31536"/>
    <w:rsid w:val="00C31C11"/>
    <w:rsid w:val="00C32D41"/>
    <w:rsid w:val="00C33CE3"/>
    <w:rsid w:val="00C33D82"/>
    <w:rsid w:val="00C3689C"/>
    <w:rsid w:val="00C3697A"/>
    <w:rsid w:val="00C36F65"/>
    <w:rsid w:val="00C3701F"/>
    <w:rsid w:val="00C37450"/>
    <w:rsid w:val="00C37772"/>
    <w:rsid w:val="00C40BA3"/>
    <w:rsid w:val="00C44FBF"/>
    <w:rsid w:val="00C46EE7"/>
    <w:rsid w:val="00C46FC3"/>
    <w:rsid w:val="00C475D5"/>
    <w:rsid w:val="00C47751"/>
    <w:rsid w:val="00C4799A"/>
    <w:rsid w:val="00C50FF4"/>
    <w:rsid w:val="00C5122C"/>
    <w:rsid w:val="00C52F2B"/>
    <w:rsid w:val="00C534E7"/>
    <w:rsid w:val="00C54AAF"/>
    <w:rsid w:val="00C557D2"/>
    <w:rsid w:val="00C57B1D"/>
    <w:rsid w:val="00C57D28"/>
    <w:rsid w:val="00C60C49"/>
    <w:rsid w:val="00C63421"/>
    <w:rsid w:val="00C63464"/>
    <w:rsid w:val="00C6447C"/>
    <w:rsid w:val="00C66578"/>
    <w:rsid w:val="00C66623"/>
    <w:rsid w:val="00C66B7B"/>
    <w:rsid w:val="00C672A0"/>
    <w:rsid w:val="00C673F4"/>
    <w:rsid w:val="00C738BE"/>
    <w:rsid w:val="00C73EEC"/>
    <w:rsid w:val="00C745D8"/>
    <w:rsid w:val="00C7488C"/>
    <w:rsid w:val="00C767FC"/>
    <w:rsid w:val="00C768EE"/>
    <w:rsid w:val="00C76A7C"/>
    <w:rsid w:val="00C77307"/>
    <w:rsid w:val="00C8489E"/>
    <w:rsid w:val="00C850E2"/>
    <w:rsid w:val="00C85167"/>
    <w:rsid w:val="00C85651"/>
    <w:rsid w:val="00C86B36"/>
    <w:rsid w:val="00C8757E"/>
    <w:rsid w:val="00C90598"/>
    <w:rsid w:val="00C92BAF"/>
    <w:rsid w:val="00C93727"/>
    <w:rsid w:val="00C93BB7"/>
    <w:rsid w:val="00C93BEC"/>
    <w:rsid w:val="00C9487C"/>
    <w:rsid w:val="00C95C27"/>
    <w:rsid w:val="00C966D8"/>
    <w:rsid w:val="00C9777F"/>
    <w:rsid w:val="00C978A9"/>
    <w:rsid w:val="00C9797F"/>
    <w:rsid w:val="00CA06A6"/>
    <w:rsid w:val="00CA0807"/>
    <w:rsid w:val="00CA11E4"/>
    <w:rsid w:val="00CA154B"/>
    <w:rsid w:val="00CA234E"/>
    <w:rsid w:val="00CA2DA5"/>
    <w:rsid w:val="00CA397E"/>
    <w:rsid w:val="00CA3B54"/>
    <w:rsid w:val="00CA3D7B"/>
    <w:rsid w:val="00CA44F3"/>
    <w:rsid w:val="00CA4C3D"/>
    <w:rsid w:val="00CA6A99"/>
    <w:rsid w:val="00CA744E"/>
    <w:rsid w:val="00CB368F"/>
    <w:rsid w:val="00CB4409"/>
    <w:rsid w:val="00CB5E35"/>
    <w:rsid w:val="00CB680B"/>
    <w:rsid w:val="00CB6EC6"/>
    <w:rsid w:val="00CB7C9E"/>
    <w:rsid w:val="00CC05F1"/>
    <w:rsid w:val="00CC0C35"/>
    <w:rsid w:val="00CC1561"/>
    <w:rsid w:val="00CC18BB"/>
    <w:rsid w:val="00CC2A11"/>
    <w:rsid w:val="00CC36A8"/>
    <w:rsid w:val="00CC37EC"/>
    <w:rsid w:val="00CC3D6F"/>
    <w:rsid w:val="00CC470F"/>
    <w:rsid w:val="00CC48D4"/>
    <w:rsid w:val="00CC4CCC"/>
    <w:rsid w:val="00CC4F7C"/>
    <w:rsid w:val="00CC5309"/>
    <w:rsid w:val="00CC5937"/>
    <w:rsid w:val="00CC6CA9"/>
    <w:rsid w:val="00CD07B8"/>
    <w:rsid w:val="00CD1984"/>
    <w:rsid w:val="00CD25E9"/>
    <w:rsid w:val="00CD271F"/>
    <w:rsid w:val="00CD33E1"/>
    <w:rsid w:val="00CD473B"/>
    <w:rsid w:val="00CD4C9B"/>
    <w:rsid w:val="00CD4F1E"/>
    <w:rsid w:val="00CD5633"/>
    <w:rsid w:val="00CD5E4A"/>
    <w:rsid w:val="00CD70A3"/>
    <w:rsid w:val="00CD7EFD"/>
    <w:rsid w:val="00CE1BBA"/>
    <w:rsid w:val="00CE2181"/>
    <w:rsid w:val="00CE3566"/>
    <w:rsid w:val="00CE42AF"/>
    <w:rsid w:val="00CE526D"/>
    <w:rsid w:val="00CE6181"/>
    <w:rsid w:val="00CE624A"/>
    <w:rsid w:val="00CE6E8E"/>
    <w:rsid w:val="00CE7B2D"/>
    <w:rsid w:val="00CF0168"/>
    <w:rsid w:val="00CF0DCD"/>
    <w:rsid w:val="00CF0E0A"/>
    <w:rsid w:val="00CF19D8"/>
    <w:rsid w:val="00CF26E0"/>
    <w:rsid w:val="00CF302F"/>
    <w:rsid w:val="00CF3153"/>
    <w:rsid w:val="00CF41A7"/>
    <w:rsid w:val="00CF4A28"/>
    <w:rsid w:val="00CF5167"/>
    <w:rsid w:val="00CF5AF6"/>
    <w:rsid w:val="00CF6F35"/>
    <w:rsid w:val="00CF72E5"/>
    <w:rsid w:val="00CF73CD"/>
    <w:rsid w:val="00CF7552"/>
    <w:rsid w:val="00CF759B"/>
    <w:rsid w:val="00CF7A8D"/>
    <w:rsid w:val="00D001F1"/>
    <w:rsid w:val="00D00570"/>
    <w:rsid w:val="00D00A06"/>
    <w:rsid w:val="00D022D8"/>
    <w:rsid w:val="00D064D4"/>
    <w:rsid w:val="00D07B7A"/>
    <w:rsid w:val="00D1158A"/>
    <w:rsid w:val="00D1304C"/>
    <w:rsid w:val="00D132B3"/>
    <w:rsid w:val="00D13416"/>
    <w:rsid w:val="00D143B9"/>
    <w:rsid w:val="00D1696D"/>
    <w:rsid w:val="00D16D88"/>
    <w:rsid w:val="00D179AE"/>
    <w:rsid w:val="00D20A81"/>
    <w:rsid w:val="00D232D7"/>
    <w:rsid w:val="00D23D80"/>
    <w:rsid w:val="00D23F5D"/>
    <w:rsid w:val="00D25E8D"/>
    <w:rsid w:val="00D2780D"/>
    <w:rsid w:val="00D3147B"/>
    <w:rsid w:val="00D31B16"/>
    <w:rsid w:val="00D3279A"/>
    <w:rsid w:val="00D33F8E"/>
    <w:rsid w:val="00D347CE"/>
    <w:rsid w:val="00D34C2E"/>
    <w:rsid w:val="00D350F6"/>
    <w:rsid w:val="00D3682D"/>
    <w:rsid w:val="00D40243"/>
    <w:rsid w:val="00D4187B"/>
    <w:rsid w:val="00D42ED7"/>
    <w:rsid w:val="00D43179"/>
    <w:rsid w:val="00D4345B"/>
    <w:rsid w:val="00D45C9B"/>
    <w:rsid w:val="00D476D7"/>
    <w:rsid w:val="00D47FAD"/>
    <w:rsid w:val="00D50615"/>
    <w:rsid w:val="00D51B95"/>
    <w:rsid w:val="00D52301"/>
    <w:rsid w:val="00D53E66"/>
    <w:rsid w:val="00D546F5"/>
    <w:rsid w:val="00D55066"/>
    <w:rsid w:val="00D55599"/>
    <w:rsid w:val="00D55886"/>
    <w:rsid w:val="00D573B0"/>
    <w:rsid w:val="00D578DF"/>
    <w:rsid w:val="00D61022"/>
    <w:rsid w:val="00D6145F"/>
    <w:rsid w:val="00D6221C"/>
    <w:rsid w:val="00D62701"/>
    <w:rsid w:val="00D62EC8"/>
    <w:rsid w:val="00D64C7B"/>
    <w:rsid w:val="00D65963"/>
    <w:rsid w:val="00D6599D"/>
    <w:rsid w:val="00D66CD2"/>
    <w:rsid w:val="00D706CA"/>
    <w:rsid w:val="00D70E2A"/>
    <w:rsid w:val="00D71D30"/>
    <w:rsid w:val="00D71DB8"/>
    <w:rsid w:val="00D71F66"/>
    <w:rsid w:val="00D720B2"/>
    <w:rsid w:val="00D72D60"/>
    <w:rsid w:val="00D733E3"/>
    <w:rsid w:val="00D736F5"/>
    <w:rsid w:val="00D73F4D"/>
    <w:rsid w:val="00D7442A"/>
    <w:rsid w:val="00D74562"/>
    <w:rsid w:val="00D74C5A"/>
    <w:rsid w:val="00D776A0"/>
    <w:rsid w:val="00D80D0E"/>
    <w:rsid w:val="00D812AA"/>
    <w:rsid w:val="00D827DC"/>
    <w:rsid w:val="00D82A07"/>
    <w:rsid w:val="00D82D48"/>
    <w:rsid w:val="00D83A64"/>
    <w:rsid w:val="00D84052"/>
    <w:rsid w:val="00D851D4"/>
    <w:rsid w:val="00D862C6"/>
    <w:rsid w:val="00D86CEA"/>
    <w:rsid w:val="00D86ED6"/>
    <w:rsid w:val="00D87761"/>
    <w:rsid w:val="00D87B23"/>
    <w:rsid w:val="00D91BE8"/>
    <w:rsid w:val="00D91D0B"/>
    <w:rsid w:val="00D93DDB"/>
    <w:rsid w:val="00D95490"/>
    <w:rsid w:val="00D95E88"/>
    <w:rsid w:val="00D970A2"/>
    <w:rsid w:val="00D979C5"/>
    <w:rsid w:val="00D97A6D"/>
    <w:rsid w:val="00DA0734"/>
    <w:rsid w:val="00DA1456"/>
    <w:rsid w:val="00DA2072"/>
    <w:rsid w:val="00DA4C49"/>
    <w:rsid w:val="00DA68F5"/>
    <w:rsid w:val="00DA6E39"/>
    <w:rsid w:val="00DA7352"/>
    <w:rsid w:val="00DB00C5"/>
    <w:rsid w:val="00DB0C9B"/>
    <w:rsid w:val="00DB1293"/>
    <w:rsid w:val="00DB1407"/>
    <w:rsid w:val="00DB1D58"/>
    <w:rsid w:val="00DB43E8"/>
    <w:rsid w:val="00DB5466"/>
    <w:rsid w:val="00DB6B03"/>
    <w:rsid w:val="00DB7AC6"/>
    <w:rsid w:val="00DC05CA"/>
    <w:rsid w:val="00DC0805"/>
    <w:rsid w:val="00DC1847"/>
    <w:rsid w:val="00DC2674"/>
    <w:rsid w:val="00DC2B5A"/>
    <w:rsid w:val="00DC4080"/>
    <w:rsid w:val="00DC64BF"/>
    <w:rsid w:val="00DC680A"/>
    <w:rsid w:val="00DC6831"/>
    <w:rsid w:val="00DC6BA8"/>
    <w:rsid w:val="00DC7CE8"/>
    <w:rsid w:val="00DC7E98"/>
    <w:rsid w:val="00DD1149"/>
    <w:rsid w:val="00DD3524"/>
    <w:rsid w:val="00DD40F5"/>
    <w:rsid w:val="00DD427F"/>
    <w:rsid w:val="00DD4572"/>
    <w:rsid w:val="00DD5221"/>
    <w:rsid w:val="00DD5ED1"/>
    <w:rsid w:val="00DD6AF7"/>
    <w:rsid w:val="00DE0517"/>
    <w:rsid w:val="00DE0FDC"/>
    <w:rsid w:val="00DE1492"/>
    <w:rsid w:val="00DE3237"/>
    <w:rsid w:val="00DE3729"/>
    <w:rsid w:val="00DE3965"/>
    <w:rsid w:val="00DE40AF"/>
    <w:rsid w:val="00DE48A8"/>
    <w:rsid w:val="00DE49E9"/>
    <w:rsid w:val="00DE643A"/>
    <w:rsid w:val="00DE68BC"/>
    <w:rsid w:val="00DE6CD6"/>
    <w:rsid w:val="00DE7542"/>
    <w:rsid w:val="00DF092D"/>
    <w:rsid w:val="00DF1983"/>
    <w:rsid w:val="00DF29B7"/>
    <w:rsid w:val="00DF2F62"/>
    <w:rsid w:val="00DF3AEE"/>
    <w:rsid w:val="00DF5001"/>
    <w:rsid w:val="00DF5C71"/>
    <w:rsid w:val="00DF6B67"/>
    <w:rsid w:val="00E007FB"/>
    <w:rsid w:val="00E020E5"/>
    <w:rsid w:val="00E020EE"/>
    <w:rsid w:val="00E02340"/>
    <w:rsid w:val="00E03C63"/>
    <w:rsid w:val="00E04341"/>
    <w:rsid w:val="00E047DB"/>
    <w:rsid w:val="00E04827"/>
    <w:rsid w:val="00E0549C"/>
    <w:rsid w:val="00E05635"/>
    <w:rsid w:val="00E05B91"/>
    <w:rsid w:val="00E06C47"/>
    <w:rsid w:val="00E07162"/>
    <w:rsid w:val="00E07425"/>
    <w:rsid w:val="00E077D0"/>
    <w:rsid w:val="00E07DE0"/>
    <w:rsid w:val="00E127C9"/>
    <w:rsid w:val="00E13160"/>
    <w:rsid w:val="00E13411"/>
    <w:rsid w:val="00E13D86"/>
    <w:rsid w:val="00E16359"/>
    <w:rsid w:val="00E16DAF"/>
    <w:rsid w:val="00E17D56"/>
    <w:rsid w:val="00E203F7"/>
    <w:rsid w:val="00E20DA5"/>
    <w:rsid w:val="00E2107E"/>
    <w:rsid w:val="00E21281"/>
    <w:rsid w:val="00E22215"/>
    <w:rsid w:val="00E22F10"/>
    <w:rsid w:val="00E2534B"/>
    <w:rsid w:val="00E26439"/>
    <w:rsid w:val="00E268EA"/>
    <w:rsid w:val="00E2787B"/>
    <w:rsid w:val="00E27C1F"/>
    <w:rsid w:val="00E30C39"/>
    <w:rsid w:val="00E30FBB"/>
    <w:rsid w:val="00E320B1"/>
    <w:rsid w:val="00E3281F"/>
    <w:rsid w:val="00E32DD1"/>
    <w:rsid w:val="00E33BB3"/>
    <w:rsid w:val="00E35BCF"/>
    <w:rsid w:val="00E360BD"/>
    <w:rsid w:val="00E36707"/>
    <w:rsid w:val="00E36BE9"/>
    <w:rsid w:val="00E40BAB"/>
    <w:rsid w:val="00E40E34"/>
    <w:rsid w:val="00E444F4"/>
    <w:rsid w:val="00E45960"/>
    <w:rsid w:val="00E45AC5"/>
    <w:rsid w:val="00E45DF0"/>
    <w:rsid w:val="00E4637A"/>
    <w:rsid w:val="00E46398"/>
    <w:rsid w:val="00E46705"/>
    <w:rsid w:val="00E47425"/>
    <w:rsid w:val="00E476A8"/>
    <w:rsid w:val="00E50003"/>
    <w:rsid w:val="00E502F5"/>
    <w:rsid w:val="00E507B4"/>
    <w:rsid w:val="00E50D05"/>
    <w:rsid w:val="00E50FA1"/>
    <w:rsid w:val="00E5197F"/>
    <w:rsid w:val="00E52D64"/>
    <w:rsid w:val="00E54258"/>
    <w:rsid w:val="00E551D5"/>
    <w:rsid w:val="00E5602E"/>
    <w:rsid w:val="00E5615D"/>
    <w:rsid w:val="00E5663B"/>
    <w:rsid w:val="00E601A6"/>
    <w:rsid w:val="00E60CE0"/>
    <w:rsid w:val="00E610F0"/>
    <w:rsid w:val="00E61CA5"/>
    <w:rsid w:val="00E62152"/>
    <w:rsid w:val="00E6432A"/>
    <w:rsid w:val="00E65E41"/>
    <w:rsid w:val="00E665D8"/>
    <w:rsid w:val="00E66EDD"/>
    <w:rsid w:val="00E67C08"/>
    <w:rsid w:val="00E70D38"/>
    <w:rsid w:val="00E7379A"/>
    <w:rsid w:val="00E73B78"/>
    <w:rsid w:val="00E73E86"/>
    <w:rsid w:val="00E73F0D"/>
    <w:rsid w:val="00E74005"/>
    <w:rsid w:val="00E74EFD"/>
    <w:rsid w:val="00E762FC"/>
    <w:rsid w:val="00E76B7F"/>
    <w:rsid w:val="00E76EDB"/>
    <w:rsid w:val="00E7794F"/>
    <w:rsid w:val="00E77A57"/>
    <w:rsid w:val="00E77CE7"/>
    <w:rsid w:val="00E805FD"/>
    <w:rsid w:val="00E815CA"/>
    <w:rsid w:val="00E81FEE"/>
    <w:rsid w:val="00E82821"/>
    <w:rsid w:val="00E82C88"/>
    <w:rsid w:val="00E82E60"/>
    <w:rsid w:val="00E8363C"/>
    <w:rsid w:val="00E86617"/>
    <w:rsid w:val="00E875C1"/>
    <w:rsid w:val="00E9167B"/>
    <w:rsid w:val="00E91C7B"/>
    <w:rsid w:val="00E9234C"/>
    <w:rsid w:val="00E92C42"/>
    <w:rsid w:val="00E932D1"/>
    <w:rsid w:val="00E93841"/>
    <w:rsid w:val="00E95156"/>
    <w:rsid w:val="00E9605B"/>
    <w:rsid w:val="00E97E56"/>
    <w:rsid w:val="00EA03AE"/>
    <w:rsid w:val="00EA21BC"/>
    <w:rsid w:val="00EA3899"/>
    <w:rsid w:val="00EA4616"/>
    <w:rsid w:val="00EA4C1E"/>
    <w:rsid w:val="00EA4E21"/>
    <w:rsid w:val="00EA4EB7"/>
    <w:rsid w:val="00EA5C0D"/>
    <w:rsid w:val="00EA7939"/>
    <w:rsid w:val="00EB5DC5"/>
    <w:rsid w:val="00EB6AC1"/>
    <w:rsid w:val="00EC029D"/>
    <w:rsid w:val="00EC0E10"/>
    <w:rsid w:val="00EC0E96"/>
    <w:rsid w:val="00EC1289"/>
    <w:rsid w:val="00EC28F6"/>
    <w:rsid w:val="00EC3B2C"/>
    <w:rsid w:val="00EC4849"/>
    <w:rsid w:val="00EC4C32"/>
    <w:rsid w:val="00ED0008"/>
    <w:rsid w:val="00ED1CCD"/>
    <w:rsid w:val="00ED30DE"/>
    <w:rsid w:val="00ED3377"/>
    <w:rsid w:val="00ED37B8"/>
    <w:rsid w:val="00ED4838"/>
    <w:rsid w:val="00ED4BAC"/>
    <w:rsid w:val="00ED5720"/>
    <w:rsid w:val="00ED703F"/>
    <w:rsid w:val="00ED75B4"/>
    <w:rsid w:val="00EE0842"/>
    <w:rsid w:val="00EE1A7F"/>
    <w:rsid w:val="00EE1FB4"/>
    <w:rsid w:val="00EE2810"/>
    <w:rsid w:val="00EE46DD"/>
    <w:rsid w:val="00EE5D82"/>
    <w:rsid w:val="00EE5E16"/>
    <w:rsid w:val="00EE79EA"/>
    <w:rsid w:val="00EF05B8"/>
    <w:rsid w:val="00EF0927"/>
    <w:rsid w:val="00EF0A8C"/>
    <w:rsid w:val="00EF1DAA"/>
    <w:rsid w:val="00EF30BE"/>
    <w:rsid w:val="00EF4160"/>
    <w:rsid w:val="00EF446C"/>
    <w:rsid w:val="00F00286"/>
    <w:rsid w:val="00F017B7"/>
    <w:rsid w:val="00F01EC6"/>
    <w:rsid w:val="00F02772"/>
    <w:rsid w:val="00F02942"/>
    <w:rsid w:val="00F0369B"/>
    <w:rsid w:val="00F03D96"/>
    <w:rsid w:val="00F054B5"/>
    <w:rsid w:val="00F05ECE"/>
    <w:rsid w:val="00F05FE1"/>
    <w:rsid w:val="00F118A4"/>
    <w:rsid w:val="00F11DD0"/>
    <w:rsid w:val="00F12067"/>
    <w:rsid w:val="00F12A0E"/>
    <w:rsid w:val="00F12AAA"/>
    <w:rsid w:val="00F1710C"/>
    <w:rsid w:val="00F17136"/>
    <w:rsid w:val="00F17DE9"/>
    <w:rsid w:val="00F208EF"/>
    <w:rsid w:val="00F20E71"/>
    <w:rsid w:val="00F21CB0"/>
    <w:rsid w:val="00F21CE5"/>
    <w:rsid w:val="00F21F1E"/>
    <w:rsid w:val="00F23B43"/>
    <w:rsid w:val="00F23D7C"/>
    <w:rsid w:val="00F2523B"/>
    <w:rsid w:val="00F25706"/>
    <w:rsid w:val="00F25A54"/>
    <w:rsid w:val="00F25EBB"/>
    <w:rsid w:val="00F2673C"/>
    <w:rsid w:val="00F277BC"/>
    <w:rsid w:val="00F30E76"/>
    <w:rsid w:val="00F30FF6"/>
    <w:rsid w:val="00F3175C"/>
    <w:rsid w:val="00F31B06"/>
    <w:rsid w:val="00F33B2A"/>
    <w:rsid w:val="00F33F91"/>
    <w:rsid w:val="00F33FE1"/>
    <w:rsid w:val="00F34876"/>
    <w:rsid w:val="00F34FA6"/>
    <w:rsid w:val="00F361A0"/>
    <w:rsid w:val="00F36A0C"/>
    <w:rsid w:val="00F42CBD"/>
    <w:rsid w:val="00F438DF"/>
    <w:rsid w:val="00F43FF6"/>
    <w:rsid w:val="00F44F8E"/>
    <w:rsid w:val="00F4512B"/>
    <w:rsid w:val="00F5118C"/>
    <w:rsid w:val="00F51DC2"/>
    <w:rsid w:val="00F52ABC"/>
    <w:rsid w:val="00F53420"/>
    <w:rsid w:val="00F536AE"/>
    <w:rsid w:val="00F55231"/>
    <w:rsid w:val="00F552A3"/>
    <w:rsid w:val="00F60C55"/>
    <w:rsid w:val="00F60D46"/>
    <w:rsid w:val="00F611FD"/>
    <w:rsid w:val="00F61227"/>
    <w:rsid w:val="00F614C8"/>
    <w:rsid w:val="00F627D4"/>
    <w:rsid w:val="00F635AB"/>
    <w:rsid w:val="00F63E98"/>
    <w:rsid w:val="00F64954"/>
    <w:rsid w:val="00F64AEC"/>
    <w:rsid w:val="00F6503E"/>
    <w:rsid w:val="00F65120"/>
    <w:rsid w:val="00F65B21"/>
    <w:rsid w:val="00F65E9B"/>
    <w:rsid w:val="00F66C23"/>
    <w:rsid w:val="00F66FF0"/>
    <w:rsid w:val="00F6725A"/>
    <w:rsid w:val="00F679C8"/>
    <w:rsid w:val="00F67B9B"/>
    <w:rsid w:val="00F67BD2"/>
    <w:rsid w:val="00F705DF"/>
    <w:rsid w:val="00F70721"/>
    <w:rsid w:val="00F70771"/>
    <w:rsid w:val="00F70F80"/>
    <w:rsid w:val="00F71E78"/>
    <w:rsid w:val="00F72144"/>
    <w:rsid w:val="00F73463"/>
    <w:rsid w:val="00F74593"/>
    <w:rsid w:val="00F767CA"/>
    <w:rsid w:val="00F76B31"/>
    <w:rsid w:val="00F76DBE"/>
    <w:rsid w:val="00F76E89"/>
    <w:rsid w:val="00F8208C"/>
    <w:rsid w:val="00F822AF"/>
    <w:rsid w:val="00F842FA"/>
    <w:rsid w:val="00F859E8"/>
    <w:rsid w:val="00F90BBA"/>
    <w:rsid w:val="00F92E0F"/>
    <w:rsid w:val="00F93F45"/>
    <w:rsid w:val="00F95A36"/>
    <w:rsid w:val="00F96BF9"/>
    <w:rsid w:val="00F97035"/>
    <w:rsid w:val="00FA1F54"/>
    <w:rsid w:val="00FA2554"/>
    <w:rsid w:val="00FA2832"/>
    <w:rsid w:val="00FA4E1A"/>
    <w:rsid w:val="00FA5054"/>
    <w:rsid w:val="00FA51AE"/>
    <w:rsid w:val="00FA771A"/>
    <w:rsid w:val="00FA7A66"/>
    <w:rsid w:val="00FB01F0"/>
    <w:rsid w:val="00FB049A"/>
    <w:rsid w:val="00FB0D1A"/>
    <w:rsid w:val="00FB0EA2"/>
    <w:rsid w:val="00FB19F1"/>
    <w:rsid w:val="00FB1C5F"/>
    <w:rsid w:val="00FB4EDE"/>
    <w:rsid w:val="00FB5621"/>
    <w:rsid w:val="00FB7CFE"/>
    <w:rsid w:val="00FB7EAA"/>
    <w:rsid w:val="00FC07B8"/>
    <w:rsid w:val="00FC10E0"/>
    <w:rsid w:val="00FC23B2"/>
    <w:rsid w:val="00FC24B6"/>
    <w:rsid w:val="00FC2F4E"/>
    <w:rsid w:val="00FC4614"/>
    <w:rsid w:val="00FC4FAF"/>
    <w:rsid w:val="00FC56BA"/>
    <w:rsid w:val="00FC5784"/>
    <w:rsid w:val="00FC75AB"/>
    <w:rsid w:val="00FD0619"/>
    <w:rsid w:val="00FD0C93"/>
    <w:rsid w:val="00FD1D55"/>
    <w:rsid w:val="00FD1DAF"/>
    <w:rsid w:val="00FD2337"/>
    <w:rsid w:val="00FD2A5E"/>
    <w:rsid w:val="00FD36E0"/>
    <w:rsid w:val="00FD3F65"/>
    <w:rsid w:val="00FD4786"/>
    <w:rsid w:val="00FD4A5C"/>
    <w:rsid w:val="00FD5864"/>
    <w:rsid w:val="00FD7349"/>
    <w:rsid w:val="00FD75EB"/>
    <w:rsid w:val="00FE1182"/>
    <w:rsid w:val="00FE3148"/>
    <w:rsid w:val="00FE3599"/>
    <w:rsid w:val="00FE4541"/>
    <w:rsid w:val="00FE4B9C"/>
    <w:rsid w:val="00FE52C6"/>
    <w:rsid w:val="00FE54F8"/>
    <w:rsid w:val="00FE61EA"/>
    <w:rsid w:val="00FE6AB8"/>
    <w:rsid w:val="00FE6B75"/>
    <w:rsid w:val="00FE6C85"/>
    <w:rsid w:val="00FE7375"/>
    <w:rsid w:val="00FE7B76"/>
    <w:rsid w:val="00FF04BC"/>
    <w:rsid w:val="00FF18B3"/>
    <w:rsid w:val="00FF1942"/>
    <w:rsid w:val="00FF37C2"/>
    <w:rsid w:val="00FF42C8"/>
    <w:rsid w:val="00FF6696"/>
    <w:rsid w:val="00FF7393"/>
    <w:rsid w:val="00FF74E7"/>
    <w:rsid w:val="00FF7DCB"/>
    <w:rsid w:val="03683555"/>
    <w:rsid w:val="0A4E6FD4"/>
    <w:rsid w:val="0BDC4DC9"/>
    <w:rsid w:val="0CAB0AA8"/>
    <w:rsid w:val="0D2F14FF"/>
    <w:rsid w:val="0FE078BA"/>
    <w:rsid w:val="13904342"/>
    <w:rsid w:val="142A280D"/>
    <w:rsid w:val="147D3571"/>
    <w:rsid w:val="17285500"/>
    <w:rsid w:val="17406FF1"/>
    <w:rsid w:val="17DF26F9"/>
    <w:rsid w:val="18940CDB"/>
    <w:rsid w:val="189D6D20"/>
    <w:rsid w:val="18A6190A"/>
    <w:rsid w:val="1B614BA5"/>
    <w:rsid w:val="1F357899"/>
    <w:rsid w:val="224A53B8"/>
    <w:rsid w:val="27194151"/>
    <w:rsid w:val="2A3A5F1D"/>
    <w:rsid w:val="2B592B33"/>
    <w:rsid w:val="2CD33FCA"/>
    <w:rsid w:val="2E876FC7"/>
    <w:rsid w:val="306F140A"/>
    <w:rsid w:val="33463C03"/>
    <w:rsid w:val="36803F00"/>
    <w:rsid w:val="3A1B4A5A"/>
    <w:rsid w:val="3B666CB0"/>
    <w:rsid w:val="3D17358E"/>
    <w:rsid w:val="3EF20D82"/>
    <w:rsid w:val="43BF5CA9"/>
    <w:rsid w:val="445A4851"/>
    <w:rsid w:val="44B241C9"/>
    <w:rsid w:val="458A1215"/>
    <w:rsid w:val="45D169DF"/>
    <w:rsid w:val="472F258B"/>
    <w:rsid w:val="492632DA"/>
    <w:rsid w:val="49DE258B"/>
    <w:rsid w:val="4B6C7EE2"/>
    <w:rsid w:val="4C55644B"/>
    <w:rsid w:val="4DEC3B69"/>
    <w:rsid w:val="4E692E9A"/>
    <w:rsid w:val="52786D75"/>
    <w:rsid w:val="529475D7"/>
    <w:rsid w:val="535036C5"/>
    <w:rsid w:val="564A6EC9"/>
    <w:rsid w:val="5B8D71F1"/>
    <w:rsid w:val="5D292D3C"/>
    <w:rsid w:val="5D3C7CA2"/>
    <w:rsid w:val="63502FC6"/>
    <w:rsid w:val="635C5E2B"/>
    <w:rsid w:val="63777179"/>
    <w:rsid w:val="67CC3A05"/>
    <w:rsid w:val="6AED1314"/>
    <w:rsid w:val="6D991C7A"/>
    <w:rsid w:val="71204178"/>
    <w:rsid w:val="71450073"/>
    <w:rsid w:val="750A6304"/>
    <w:rsid w:val="757476E2"/>
    <w:rsid w:val="79B870A4"/>
    <w:rsid w:val="7AB96422"/>
    <w:rsid w:val="7D970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345"/>
      </w:tabs>
    </w:pPr>
  </w:style>
  <w:style w:type="paragraph" w:styleId="12">
    <w:name w:val="toc 6"/>
    <w:basedOn w:val="13"/>
    <w:next w:val="1"/>
    <w:semiHidden/>
    <w:qFormat/>
    <w:uiPriority w:val="0"/>
    <w:pPr>
      <w:tabs>
        <w:tab w:val="right" w:leader="dot" w:pos="9345"/>
      </w:tabs>
    </w:pPr>
  </w:style>
  <w:style w:type="paragraph" w:styleId="13">
    <w:name w:val="toc 5"/>
    <w:basedOn w:val="14"/>
    <w:next w:val="1"/>
    <w:semiHidden/>
    <w:qFormat/>
    <w:uiPriority w:val="0"/>
    <w:pPr>
      <w:tabs>
        <w:tab w:val="right" w:leader="dot" w:pos="9345"/>
      </w:tabs>
    </w:pPr>
  </w:style>
  <w:style w:type="paragraph" w:styleId="14">
    <w:name w:val="toc 4"/>
    <w:basedOn w:val="15"/>
    <w:next w:val="1"/>
    <w:semiHidden/>
    <w:qFormat/>
    <w:uiPriority w:val="0"/>
    <w:pPr>
      <w:tabs>
        <w:tab w:val="right" w:leader="dot" w:pos="9345"/>
      </w:tabs>
    </w:pPr>
  </w:style>
  <w:style w:type="paragraph" w:styleId="15">
    <w:name w:val="toc 3"/>
    <w:basedOn w:val="16"/>
    <w:next w:val="1"/>
    <w:qFormat/>
    <w:uiPriority w:val="39"/>
    <w:pPr>
      <w:tabs>
        <w:tab w:val="right" w:leader="dot" w:pos="9345"/>
      </w:tabs>
    </w:pPr>
    <w:rPr>
      <w:rFonts w:ascii="黑体" w:eastAsia="黑体"/>
    </w:rPr>
  </w:style>
  <w:style w:type="paragraph" w:styleId="16">
    <w:name w:val="toc 2"/>
    <w:basedOn w:val="17"/>
    <w:next w:val="1"/>
    <w:qFormat/>
    <w:uiPriority w:val="39"/>
    <w:pPr>
      <w:tabs>
        <w:tab w:val="right" w:leader="dot" w:pos="9345"/>
      </w:tabs>
    </w:pPr>
    <w:rPr>
      <w:rFonts w:hAnsi="宋体"/>
      <w:b/>
    </w:rPr>
  </w:style>
  <w:style w:type="paragraph" w:styleId="17">
    <w:name w:val="toc 1"/>
    <w:next w:val="1"/>
    <w:qFormat/>
    <w:uiPriority w:val="39"/>
    <w:pPr>
      <w:tabs>
        <w:tab w:val="right" w:leader="dot" w:pos="9345"/>
      </w:tabs>
      <w:jc w:val="both"/>
    </w:pPr>
    <w:rPr>
      <w:rFonts w:ascii="宋体" w:hAnsi="Times New Roman" w:eastAsia="宋体" w:cs="Times New Roman"/>
      <w:sz w:val="21"/>
      <w:lang w:val="en-US" w:eastAsia="zh-CN" w:bidi="ar-SA"/>
    </w:rPr>
  </w:style>
  <w:style w:type="paragraph" w:styleId="18">
    <w:name w:val="caption"/>
    <w:basedOn w:val="1"/>
    <w:next w:val="1"/>
    <w:qFormat/>
    <w:uiPriority w:val="0"/>
    <w:pPr>
      <w:spacing w:before="152" w:after="160"/>
    </w:pPr>
    <w:rPr>
      <w:rFonts w:ascii="Arial" w:hAnsi="Arial" w:eastAsia="黑体" w:cs="Arial"/>
      <w:sz w:val="20"/>
      <w:szCs w:val="20"/>
    </w:rPr>
  </w:style>
  <w:style w:type="paragraph" w:styleId="19">
    <w:name w:val="HTML Address"/>
    <w:basedOn w:val="1"/>
    <w:qFormat/>
    <w:uiPriority w:val="0"/>
    <w:rPr>
      <w:i/>
      <w:iCs/>
    </w:rPr>
  </w:style>
  <w:style w:type="paragraph" w:styleId="20">
    <w:name w:val="Plain Text"/>
    <w:basedOn w:val="1"/>
    <w:qFormat/>
    <w:uiPriority w:val="0"/>
    <w:rPr>
      <w:rFonts w:ascii="宋体" w:hAnsi="Courier New" w:cs="Courier New"/>
      <w:szCs w:val="21"/>
    </w:rPr>
  </w:style>
  <w:style w:type="paragraph" w:styleId="21">
    <w:name w:val="toc 8"/>
    <w:basedOn w:val="11"/>
    <w:next w:val="1"/>
    <w:semiHidden/>
    <w:qFormat/>
    <w:uiPriority w:val="0"/>
  </w:style>
  <w:style w:type="paragraph" w:styleId="22">
    <w:name w:val="Date"/>
    <w:basedOn w:val="1"/>
    <w:next w:val="1"/>
    <w:link w:val="135"/>
    <w:qFormat/>
    <w:uiPriority w:val="0"/>
    <w:pPr>
      <w:ind w:left="100" w:leftChars="2500"/>
    </w:pPr>
  </w:style>
  <w:style w:type="paragraph" w:styleId="23">
    <w:name w:val="endnote text"/>
    <w:basedOn w:val="1"/>
    <w:semiHidden/>
    <w:qFormat/>
    <w:uiPriority w:val="0"/>
    <w:pPr>
      <w:snapToGrid w:val="0"/>
      <w:jc w:val="left"/>
    </w:pPr>
  </w:style>
  <w:style w:type="paragraph" w:styleId="24">
    <w:name w:val="Balloon Text"/>
    <w:basedOn w:val="1"/>
    <w:semiHidden/>
    <w:qFormat/>
    <w:uiPriority w:val="0"/>
    <w:rPr>
      <w:sz w:val="18"/>
      <w:szCs w:val="18"/>
    </w:rPr>
  </w:style>
  <w:style w:type="paragraph" w:styleId="25">
    <w:name w:val="footer"/>
    <w:basedOn w:val="1"/>
    <w:qFormat/>
    <w:uiPriority w:val="0"/>
    <w:pPr>
      <w:tabs>
        <w:tab w:val="center" w:pos="4153"/>
        <w:tab w:val="right" w:pos="8306"/>
      </w:tabs>
      <w:snapToGrid w:val="0"/>
      <w:ind w:right="210" w:rightChars="100"/>
      <w:jc w:val="right"/>
    </w:pPr>
    <w:rPr>
      <w:sz w:val="18"/>
      <w:szCs w:val="18"/>
    </w:rPr>
  </w:style>
  <w:style w:type="paragraph" w:styleId="26">
    <w:name w:val="header"/>
    <w:basedOn w:val="1"/>
    <w:qFormat/>
    <w:uiPriority w:val="0"/>
    <w:pPr>
      <w:numPr>
        <w:ilvl w:val="6"/>
        <w:numId w:val="1"/>
      </w:numPr>
      <w:pBdr>
        <w:bottom w:val="single" w:color="auto" w:sz="6" w:space="1"/>
      </w:pBdr>
      <w:tabs>
        <w:tab w:val="center" w:pos="4153"/>
        <w:tab w:val="right" w:pos="8306"/>
      </w:tabs>
      <w:snapToGrid w:val="0"/>
      <w:jc w:val="center"/>
    </w:pPr>
    <w:rPr>
      <w:sz w:val="18"/>
      <w:szCs w:val="18"/>
    </w:rPr>
  </w:style>
  <w:style w:type="paragraph" w:styleId="27">
    <w:name w:val="footnote text"/>
    <w:basedOn w:val="1"/>
    <w:semiHidden/>
    <w:qFormat/>
    <w:uiPriority w:val="0"/>
    <w:pPr>
      <w:snapToGrid w:val="0"/>
      <w:jc w:val="left"/>
    </w:pPr>
    <w:rPr>
      <w:sz w:val="18"/>
      <w:szCs w:val="18"/>
    </w:rPr>
  </w:style>
  <w:style w:type="paragraph" w:styleId="28">
    <w:name w:val="toc 9"/>
    <w:basedOn w:val="21"/>
    <w:next w:val="1"/>
    <w:semiHidden/>
    <w:qFormat/>
    <w:uiPriority w:val="0"/>
  </w:style>
  <w:style w:type="paragraph" w:styleId="29">
    <w:name w:val="HTML Preformatted"/>
    <w:basedOn w:val="1"/>
    <w:qFormat/>
    <w:uiPriority w:val="0"/>
    <w:rPr>
      <w:rFonts w:ascii="Courier New" w:hAnsi="Courier New" w:cs="Courier New"/>
      <w:sz w:val="20"/>
      <w:szCs w:val="20"/>
    </w:rPr>
  </w:style>
  <w:style w:type="paragraph" w:styleId="30">
    <w:name w:val="index 1"/>
    <w:basedOn w:val="1"/>
    <w:next w:val="31"/>
    <w:qFormat/>
    <w:uiPriority w:val="0"/>
    <w:pPr>
      <w:tabs>
        <w:tab w:val="right" w:leader="dot" w:pos="9299"/>
      </w:tabs>
      <w:jc w:val="left"/>
    </w:pPr>
    <w:rPr>
      <w:rFonts w:ascii="宋体"/>
      <w:szCs w:val="21"/>
    </w:rPr>
  </w:style>
  <w:style w:type="paragraph" w:customStyle="1" w:styleId="31">
    <w:name w:val="段"/>
    <w:link w:val="11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32">
    <w:name w:val="index 2"/>
    <w:basedOn w:val="1"/>
    <w:next w:val="1"/>
    <w:qFormat/>
    <w:uiPriority w:val="0"/>
    <w:pPr>
      <w:jc w:val="center"/>
    </w:pPr>
    <w:rPr>
      <w:rFonts w:ascii="Calibri" w:hAnsi="Calibri"/>
      <w:sz w:val="20"/>
      <w:szCs w:val="20"/>
    </w:rPr>
  </w:style>
  <w:style w:type="paragraph" w:styleId="33">
    <w:name w:val="Title"/>
    <w:basedOn w:val="1"/>
    <w:qFormat/>
    <w:uiPriority w:val="0"/>
    <w:pPr>
      <w:spacing w:before="240" w:after="60"/>
      <w:jc w:val="center"/>
      <w:outlineLvl w:val="0"/>
    </w:pPr>
    <w:rPr>
      <w:rFonts w:ascii="Arial" w:hAnsi="Arial" w:cs="Arial"/>
      <w:b/>
      <w:bCs/>
      <w:sz w:val="32"/>
      <w:szCs w:val="32"/>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rPr>
      <w:b/>
      <w:bCs/>
    </w:rPr>
  </w:style>
  <w:style w:type="character" w:styleId="38">
    <w:name w:val="page number"/>
    <w:qFormat/>
    <w:uiPriority w:val="0"/>
    <w:rPr>
      <w:rFonts w:ascii="Times New Roman" w:hAnsi="Times New Roman" w:eastAsia="宋体"/>
      <w:sz w:val="18"/>
    </w:rPr>
  </w:style>
  <w:style w:type="character" w:styleId="39">
    <w:name w:val="FollowedHyperlink"/>
    <w:basedOn w:val="36"/>
    <w:qFormat/>
    <w:uiPriority w:val="0"/>
    <w:rPr>
      <w:color w:val="338DE6"/>
      <w:u w:val="none"/>
    </w:rPr>
  </w:style>
  <w:style w:type="character" w:styleId="40">
    <w:name w:val="Emphasis"/>
    <w:basedOn w:val="36"/>
    <w:qFormat/>
    <w:uiPriority w:val="0"/>
  </w:style>
  <w:style w:type="character" w:styleId="41">
    <w:name w:val="HTML Definition"/>
    <w:qFormat/>
    <w:uiPriority w:val="0"/>
    <w:rPr>
      <w:i/>
      <w:iCs/>
    </w:rPr>
  </w:style>
  <w:style w:type="character" w:styleId="42">
    <w:name w:val="HTML Typewriter"/>
    <w:qFormat/>
    <w:uiPriority w:val="0"/>
    <w:rPr>
      <w:rFonts w:ascii="Courier New" w:hAnsi="Courier New"/>
      <w:sz w:val="20"/>
      <w:szCs w:val="20"/>
    </w:rPr>
  </w:style>
  <w:style w:type="character" w:styleId="43">
    <w:name w:val="HTML Acronym"/>
    <w:basedOn w:val="36"/>
    <w:qFormat/>
    <w:uiPriority w:val="0"/>
  </w:style>
  <w:style w:type="character" w:styleId="44">
    <w:name w:val="HTML Variable"/>
    <w:qFormat/>
    <w:uiPriority w:val="0"/>
    <w:rPr>
      <w:i/>
      <w:iCs/>
    </w:rPr>
  </w:style>
  <w:style w:type="character" w:styleId="45">
    <w:name w:val="Hyperlink"/>
    <w:qFormat/>
    <w:uiPriority w:val="99"/>
    <w:rPr>
      <w:rFonts w:ascii="Times New Roman" w:hAnsi="Times New Roman" w:eastAsia="宋体"/>
      <w:color w:val="auto"/>
      <w:spacing w:val="0"/>
      <w:w w:val="100"/>
      <w:position w:val="0"/>
      <w:sz w:val="21"/>
      <w:u w:val="none"/>
      <w:vertAlign w:val="baseline"/>
    </w:rPr>
  </w:style>
  <w:style w:type="character" w:styleId="46">
    <w:name w:val="HTML Code"/>
    <w:qFormat/>
    <w:uiPriority w:val="0"/>
    <w:rPr>
      <w:rFonts w:ascii="Courier New" w:hAnsi="Courier New"/>
      <w:sz w:val="20"/>
      <w:szCs w:val="20"/>
    </w:rPr>
  </w:style>
  <w:style w:type="character" w:styleId="47">
    <w:name w:val="annotation reference"/>
    <w:basedOn w:val="36"/>
    <w:qFormat/>
    <w:uiPriority w:val="0"/>
    <w:rPr>
      <w:sz w:val="21"/>
      <w:szCs w:val="21"/>
    </w:rPr>
  </w:style>
  <w:style w:type="character" w:styleId="48">
    <w:name w:val="HTML Cite"/>
    <w:qFormat/>
    <w:uiPriority w:val="0"/>
    <w:rPr>
      <w:i/>
      <w:iCs/>
    </w:rPr>
  </w:style>
  <w:style w:type="character" w:styleId="49">
    <w:name w:val="footnote reference"/>
    <w:semiHidden/>
    <w:qFormat/>
    <w:uiPriority w:val="0"/>
    <w:rPr>
      <w:vertAlign w:val="superscript"/>
    </w:rPr>
  </w:style>
  <w:style w:type="character" w:styleId="50">
    <w:name w:val="HTML Keyboard"/>
    <w:qFormat/>
    <w:uiPriority w:val="0"/>
    <w:rPr>
      <w:rFonts w:ascii="Courier New" w:hAnsi="Courier New"/>
      <w:sz w:val="20"/>
      <w:szCs w:val="20"/>
    </w:rPr>
  </w:style>
  <w:style w:type="character" w:styleId="51">
    <w:name w:val="HTML Sample"/>
    <w:qFormat/>
    <w:uiPriority w:val="0"/>
    <w:rPr>
      <w:rFonts w:ascii="Courier New" w:hAnsi="Courier New"/>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5">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7">
    <w:name w:val="标准书眉_偶数页"/>
    <w:basedOn w:val="56"/>
    <w:next w:val="1"/>
    <w:qFormat/>
    <w:uiPriority w:val="0"/>
    <w:pPr>
      <w:jc w:val="left"/>
    </w:pPr>
  </w:style>
  <w:style w:type="paragraph" w:customStyle="1" w:styleId="58">
    <w:name w:val="标准书眉一"/>
    <w:qFormat/>
    <w:uiPriority w:val="0"/>
    <w:pPr>
      <w:jc w:val="both"/>
    </w:pPr>
    <w:rPr>
      <w:rFonts w:ascii="Times New Roman" w:hAnsi="Times New Roman" w:eastAsia="宋体" w:cs="Times New Roman"/>
      <w:lang w:val="en-US" w:eastAsia="zh-CN" w:bidi="ar-SA"/>
    </w:rPr>
  </w:style>
  <w:style w:type="paragraph" w:customStyle="1" w:styleId="59">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0">
    <w:name w:val="参考文献、索引标题"/>
    <w:basedOn w:val="59"/>
    <w:next w:val="1"/>
    <w:qFormat/>
    <w:uiPriority w:val="0"/>
    <w:pPr>
      <w:spacing w:after="200"/>
    </w:pPr>
    <w:rPr>
      <w:sz w:val="21"/>
    </w:rPr>
  </w:style>
  <w:style w:type="paragraph" w:customStyle="1" w:styleId="61">
    <w:name w:val="章标题"/>
    <w:next w:val="31"/>
    <w:link w:val="129"/>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2">
    <w:name w:val="一级条标题"/>
    <w:next w:val="31"/>
    <w:link w:val="115"/>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63">
    <w:name w:val="二级条标题"/>
    <w:basedOn w:val="62"/>
    <w:next w:val="31"/>
    <w:link w:val="121"/>
    <w:qFormat/>
    <w:uiPriority w:val="0"/>
    <w:pPr>
      <w:numPr>
        <w:ilvl w:val="0"/>
        <w:numId w:val="0"/>
      </w:numPr>
      <w:ind w:left="568"/>
      <w:outlineLvl w:val="3"/>
    </w:pPr>
  </w:style>
  <w:style w:type="character" w:customStyle="1" w:styleId="64">
    <w:name w:val="发布"/>
    <w:qFormat/>
    <w:uiPriority w:val="0"/>
    <w:rPr>
      <w:rFonts w:ascii="黑体" w:eastAsia="黑体"/>
      <w:spacing w:val="22"/>
      <w:w w:val="100"/>
      <w:position w:val="3"/>
      <w:sz w:val="28"/>
    </w:rPr>
  </w:style>
  <w:style w:type="paragraph" w:customStyle="1" w:styleId="65">
    <w:name w:val="发布部门"/>
    <w:next w:val="3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8">
    <w:name w:val="封面标准号2"/>
    <w:basedOn w:val="67"/>
    <w:qFormat/>
    <w:uiPriority w:val="0"/>
    <w:pPr>
      <w:framePr w:w="9138" w:h="1244" w:hRule="exact" w:wrap="around" w:vAnchor="page" w:hAnchor="margin" w:y="2908"/>
      <w:adjustRightInd w:val="0"/>
      <w:spacing w:before="357" w:line="280" w:lineRule="exact"/>
    </w:pPr>
  </w:style>
  <w:style w:type="paragraph" w:customStyle="1" w:styleId="69">
    <w:name w:val="封面标准代替信息"/>
    <w:basedOn w:val="68"/>
    <w:qFormat/>
    <w:uiPriority w:val="0"/>
    <w:pPr>
      <w:framePr/>
      <w:spacing w:before="57"/>
    </w:pPr>
    <w:rPr>
      <w:rFonts w:ascii="宋体"/>
      <w:sz w:val="21"/>
    </w:rPr>
  </w:style>
  <w:style w:type="paragraph" w:customStyle="1" w:styleId="70">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3">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4">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5">
    <w:name w:val="封面正文"/>
    <w:qFormat/>
    <w:uiPriority w:val="0"/>
    <w:pPr>
      <w:jc w:val="both"/>
    </w:pPr>
    <w:rPr>
      <w:rFonts w:ascii="Times New Roman" w:hAnsi="Times New Roman" w:eastAsia="宋体" w:cs="Times New Roman"/>
      <w:lang w:val="en-US" w:eastAsia="zh-CN" w:bidi="ar-SA"/>
    </w:rPr>
  </w:style>
  <w:style w:type="paragraph" w:customStyle="1" w:styleId="76">
    <w:name w:val="附录标识"/>
    <w:basedOn w:val="59"/>
    <w:qFormat/>
    <w:uiPriority w:val="0"/>
    <w:pPr>
      <w:numPr>
        <w:ilvl w:val="0"/>
        <w:numId w:val="2"/>
      </w:numPr>
      <w:tabs>
        <w:tab w:val="left" w:pos="6405"/>
      </w:tabs>
      <w:spacing w:after="200"/>
    </w:pPr>
    <w:rPr>
      <w:sz w:val="21"/>
    </w:rPr>
  </w:style>
  <w:style w:type="paragraph" w:customStyle="1" w:styleId="77">
    <w:name w:val="附录表标题"/>
    <w:next w:val="3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78">
    <w:name w:val="附录章标题"/>
    <w:next w:val="3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9">
    <w:name w:val="附录一级条标题"/>
    <w:basedOn w:val="78"/>
    <w:next w:val="31"/>
    <w:qFormat/>
    <w:uiPriority w:val="0"/>
    <w:pPr>
      <w:autoSpaceDN w:val="0"/>
      <w:spacing w:beforeLines="0" w:afterLines="0"/>
      <w:ind w:left="4253"/>
      <w:outlineLvl w:val="2"/>
    </w:pPr>
  </w:style>
  <w:style w:type="paragraph" w:customStyle="1" w:styleId="80">
    <w:name w:val="附录二级条标题"/>
    <w:basedOn w:val="79"/>
    <w:next w:val="31"/>
    <w:qFormat/>
    <w:uiPriority w:val="0"/>
    <w:pPr>
      <w:outlineLvl w:val="3"/>
    </w:pPr>
  </w:style>
  <w:style w:type="paragraph" w:customStyle="1" w:styleId="81">
    <w:name w:val="附录三级条标题"/>
    <w:basedOn w:val="80"/>
    <w:next w:val="31"/>
    <w:qFormat/>
    <w:uiPriority w:val="0"/>
    <w:pPr>
      <w:outlineLvl w:val="4"/>
    </w:pPr>
  </w:style>
  <w:style w:type="paragraph" w:customStyle="1" w:styleId="82">
    <w:name w:val="附录四级条标题"/>
    <w:basedOn w:val="81"/>
    <w:next w:val="31"/>
    <w:qFormat/>
    <w:uiPriority w:val="0"/>
    <w:pPr>
      <w:outlineLvl w:val="5"/>
    </w:pPr>
  </w:style>
  <w:style w:type="paragraph" w:customStyle="1" w:styleId="83">
    <w:name w:val="附录图标题"/>
    <w:next w:val="31"/>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84">
    <w:name w:val="附录五级条标题"/>
    <w:basedOn w:val="82"/>
    <w:next w:val="31"/>
    <w:qFormat/>
    <w:uiPriority w:val="0"/>
    <w:pPr>
      <w:numPr>
        <w:ilvl w:val="6"/>
        <w:numId w:val="2"/>
      </w:numPr>
      <w:outlineLvl w:val="6"/>
    </w:pPr>
  </w:style>
  <w:style w:type="character" w:customStyle="1" w:styleId="85">
    <w:name w:val="个人答复风格"/>
    <w:qFormat/>
    <w:uiPriority w:val="0"/>
    <w:rPr>
      <w:rFonts w:ascii="Arial" w:hAnsi="Arial" w:eastAsia="宋体" w:cs="Arial"/>
      <w:color w:val="auto"/>
      <w:sz w:val="20"/>
    </w:rPr>
  </w:style>
  <w:style w:type="character" w:customStyle="1" w:styleId="86">
    <w:name w:val="个人撰写风格"/>
    <w:qFormat/>
    <w:uiPriority w:val="0"/>
    <w:rPr>
      <w:rFonts w:ascii="Arial" w:hAnsi="Arial" w:eastAsia="宋体" w:cs="Arial"/>
      <w:color w:val="auto"/>
      <w:sz w:val="20"/>
    </w:rPr>
  </w:style>
  <w:style w:type="paragraph" w:customStyle="1" w:styleId="87">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88">
    <w:name w:val="列项●（二级）"/>
    <w:qFormat/>
    <w:uiPriority w:val="0"/>
    <w:pPr>
      <w:numPr>
        <w:ilvl w:val="0"/>
        <w:numId w:val="5"/>
      </w:numPr>
      <w:tabs>
        <w:tab w:val="left" w:pos="840"/>
        <w:tab w:val="clear" w:pos="760"/>
      </w:tabs>
      <w:ind w:left="600" w:leftChars="400" w:hanging="200" w:hangingChars="200"/>
      <w:jc w:val="both"/>
    </w:pPr>
    <w:rPr>
      <w:rFonts w:ascii="宋体" w:hAnsi="Times New Roman" w:eastAsia="宋体" w:cs="Times New Roman"/>
      <w:sz w:val="21"/>
      <w:lang w:val="en-US" w:eastAsia="zh-CN" w:bidi="ar-SA"/>
    </w:rPr>
  </w:style>
  <w:style w:type="paragraph" w:customStyle="1" w:styleId="89">
    <w:name w:val="目次、标准名称标题"/>
    <w:basedOn w:val="59"/>
    <w:next w:val="31"/>
    <w:qFormat/>
    <w:uiPriority w:val="0"/>
    <w:pPr>
      <w:spacing w:line="460" w:lineRule="exact"/>
    </w:pPr>
  </w:style>
  <w:style w:type="paragraph" w:customStyle="1" w:styleId="9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2">
    <w:name w:val="其他发布部门"/>
    <w:basedOn w:val="65"/>
    <w:qFormat/>
    <w:uiPriority w:val="0"/>
    <w:pPr>
      <w:framePr/>
      <w:spacing w:line="0" w:lineRule="atLeast"/>
    </w:pPr>
    <w:rPr>
      <w:rFonts w:ascii="黑体" w:eastAsia="黑体"/>
      <w:b w:val="0"/>
    </w:rPr>
  </w:style>
  <w:style w:type="paragraph" w:customStyle="1" w:styleId="93">
    <w:name w:val="三级条标题"/>
    <w:basedOn w:val="63"/>
    <w:next w:val="31"/>
    <w:link w:val="124"/>
    <w:qFormat/>
    <w:uiPriority w:val="0"/>
    <w:pPr>
      <w:numPr>
        <w:ilvl w:val="4"/>
        <w:numId w:val="1"/>
      </w:numPr>
      <w:outlineLvl w:val="4"/>
    </w:pPr>
  </w:style>
  <w:style w:type="paragraph" w:customStyle="1" w:styleId="94">
    <w:name w:val="实施日期"/>
    <w:basedOn w:val="66"/>
    <w:qFormat/>
    <w:uiPriority w:val="0"/>
    <w:pPr>
      <w:framePr w:hSpace="0" w:xAlign="right"/>
      <w:ind w:left="142"/>
      <w:jc w:val="right"/>
    </w:pPr>
  </w:style>
  <w:style w:type="paragraph" w:customStyle="1" w:styleId="95">
    <w:name w:val="示例"/>
    <w:next w:val="31"/>
    <w:qFormat/>
    <w:uiPriority w:val="0"/>
    <w:p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96">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7">
    <w:name w:val="四级条标题"/>
    <w:basedOn w:val="93"/>
    <w:next w:val="31"/>
    <w:qFormat/>
    <w:uiPriority w:val="0"/>
    <w:pPr>
      <w:numPr>
        <w:ilvl w:val="0"/>
        <w:numId w:val="6"/>
      </w:numPr>
      <w:tabs>
        <w:tab w:val="clear" w:pos="1120"/>
      </w:tabs>
      <w:ind w:firstLine="0"/>
      <w:outlineLvl w:val="5"/>
    </w:pPr>
  </w:style>
  <w:style w:type="paragraph" w:customStyle="1" w:styleId="98">
    <w:name w:val="条文脚注"/>
    <w:basedOn w:val="27"/>
    <w:qFormat/>
    <w:uiPriority w:val="0"/>
    <w:pPr>
      <w:ind w:left="780" w:leftChars="200" w:hanging="360" w:hangingChars="200"/>
      <w:jc w:val="both"/>
    </w:pPr>
    <w:rPr>
      <w:rFonts w:ascii="宋体"/>
    </w:rPr>
  </w:style>
  <w:style w:type="paragraph" w:customStyle="1" w:styleId="99">
    <w:name w:val="图表脚注"/>
    <w:next w:val="31"/>
    <w:qFormat/>
    <w:uiPriority w:val="0"/>
    <w:pPr>
      <w:numPr>
        <w:ilvl w:val="5"/>
        <w:numId w:val="1"/>
      </w:numPr>
      <w:jc w:val="both"/>
    </w:pPr>
    <w:rPr>
      <w:rFonts w:ascii="宋体" w:hAnsi="Times New Roman" w:eastAsia="宋体" w:cs="Times New Roman"/>
      <w:sz w:val="18"/>
      <w:lang w:val="en-US" w:eastAsia="zh-CN" w:bidi="ar-SA"/>
    </w:rPr>
  </w:style>
  <w:style w:type="paragraph" w:customStyle="1" w:styleId="10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01">
    <w:name w:val="列项·"/>
    <w:qFormat/>
    <w:uiPriority w:val="0"/>
    <w:pPr>
      <w:tabs>
        <w:tab w:val="left" w:pos="840"/>
      </w:tabs>
      <w:ind w:left="420"/>
      <w:jc w:val="both"/>
    </w:pPr>
    <w:rPr>
      <w:rFonts w:ascii="宋体" w:hAnsi="宋体" w:eastAsia="宋体" w:cs="Times New Roman"/>
      <w:sz w:val="21"/>
      <w:lang w:val="en-US" w:eastAsia="zh-CN" w:bidi="ar-SA"/>
    </w:rPr>
  </w:style>
  <w:style w:type="paragraph" w:customStyle="1" w:styleId="102">
    <w:name w:val="五级条标题"/>
    <w:basedOn w:val="97"/>
    <w:next w:val="31"/>
    <w:qFormat/>
    <w:uiPriority w:val="0"/>
    <w:pPr>
      <w:numPr>
        <w:numId w:val="0"/>
      </w:numPr>
      <w:outlineLvl w:val="6"/>
    </w:pPr>
  </w:style>
  <w:style w:type="paragraph" w:customStyle="1" w:styleId="103">
    <w:name w:val="正文表标题"/>
    <w:next w:val="31"/>
    <w:link w:val="122"/>
    <w:qFormat/>
    <w:uiPriority w:val="99"/>
    <w:pPr>
      <w:numPr>
        <w:ilvl w:val="0"/>
        <w:numId w:val="7"/>
      </w:numPr>
      <w:ind w:left="2836"/>
      <w:jc w:val="center"/>
    </w:pPr>
    <w:rPr>
      <w:rFonts w:ascii="黑体" w:hAnsi="Times New Roman" w:eastAsia="黑体" w:cs="Times New Roman"/>
      <w:sz w:val="21"/>
      <w:lang w:val="en-US" w:eastAsia="zh-CN" w:bidi="ar-SA"/>
    </w:rPr>
  </w:style>
  <w:style w:type="paragraph" w:customStyle="1" w:styleId="104">
    <w:name w:val="正文图标题"/>
    <w:next w:val="31"/>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5">
    <w:name w:val="注："/>
    <w:next w:val="31"/>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106">
    <w:name w:val="注×："/>
    <w:qFormat/>
    <w:uiPriority w:val="0"/>
    <w:pPr>
      <w:widowControl w:val="0"/>
      <w:numPr>
        <w:ilvl w:val="0"/>
        <w:numId w:val="9"/>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07">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character" w:customStyle="1" w:styleId="108">
    <w:name w:val="数字编号列项（二级） Char"/>
    <w:qFormat/>
    <w:uiPriority w:val="0"/>
    <w:rPr>
      <w:rFonts w:ascii="宋体" w:eastAsia="宋体"/>
      <w:sz w:val="21"/>
      <w:lang w:val="en-US" w:eastAsia="zh-CN" w:bidi="ar-SA"/>
    </w:rPr>
  </w:style>
  <w:style w:type="paragraph" w:customStyle="1" w:styleId="109">
    <w:name w:val="列项◆（三级）"/>
    <w:qFormat/>
    <w:uiPriority w:val="0"/>
    <w:pPr>
      <w:numPr>
        <w:ilvl w:val="0"/>
        <w:numId w:val="10"/>
      </w:numPr>
      <w:ind w:left="800" w:leftChars="600" w:hanging="200" w:hangingChars="200"/>
    </w:pPr>
    <w:rPr>
      <w:rFonts w:ascii="宋体" w:hAnsi="Times New Roman" w:eastAsia="宋体" w:cs="Times New Roman"/>
      <w:sz w:val="21"/>
      <w:lang w:val="en-US" w:eastAsia="zh-CN" w:bidi="ar-SA"/>
    </w:rPr>
  </w:style>
  <w:style w:type="paragraph" w:customStyle="1" w:styleId="110">
    <w:name w:val="编号列项（三级）"/>
    <w:qFormat/>
    <w:uiPriority w:val="0"/>
    <w:pPr>
      <w:numPr>
        <w:ilvl w:val="0"/>
        <w:numId w:val="11"/>
      </w:numPr>
      <w:tabs>
        <w:tab w:val="clear" w:pos="1140"/>
      </w:tabs>
      <w:ind w:left="800" w:leftChars="600" w:hanging="200" w:hangingChars="200"/>
    </w:pPr>
    <w:rPr>
      <w:rFonts w:ascii="宋体" w:hAnsi="Times New Roman" w:eastAsia="宋体" w:cs="Times New Roman"/>
      <w:sz w:val="21"/>
      <w:lang w:val="en-US" w:eastAsia="zh-CN" w:bidi="ar-SA"/>
    </w:rPr>
  </w:style>
  <w:style w:type="character" w:customStyle="1" w:styleId="111">
    <w:name w:val="段 Char"/>
    <w:link w:val="31"/>
    <w:qFormat/>
    <w:uiPriority w:val="0"/>
    <w:rPr>
      <w:rFonts w:ascii="宋体"/>
      <w:sz w:val="21"/>
      <w:lang w:val="en-US" w:eastAsia="zh-CN" w:bidi="ar-SA"/>
    </w:rPr>
  </w:style>
  <w:style w:type="paragraph" w:customStyle="1" w:styleId="112">
    <w:name w:val="1"/>
    <w:basedOn w:val="1"/>
    <w:next w:val="20"/>
    <w:qFormat/>
    <w:uiPriority w:val="0"/>
    <w:rPr>
      <w:rFonts w:ascii="宋体" w:hAnsi="Courier New"/>
      <w:szCs w:val="20"/>
    </w:rPr>
  </w:style>
  <w:style w:type="paragraph" w:customStyle="1" w:styleId="1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4">
    <w:name w:val="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115">
    <w:name w:val="一级条标题 Char"/>
    <w:link w:val="62"/>
    <w:qFormat/>
    <w:uiPriority w:val="0"/>
    <w:rPr>
      <w:rFonts w:eastAsia="黑体"/>
      <w:sz w:val="21"/>
      <w:lang w:bidi="ar-SA"/>
    </w:rPr>
  </w:style>
  <w:style w:type="paragraph" w:customStyle="1" w:styleId="116">
    <w:name w:val="正文公式编号制表符"/>
    <w:basedOn w:val="31"/>
    <w:next w:val="31"/>
    <w:qFormat/>
    <w:uiPriority w:val="0"/>
    <w:pPr>
      <w:tabs>
        <w:tab w:val="center" w:pos="4201"/>
        <w:tab w:val="right" w:leader="dot" w:pos="9298"/>
      </w:tabs>
      <w:ind w:firstLine="0" w:firstLineChars="0"/>
    </w:pPr>
  </w:style>
  <w:style w:type="paragraph" w:customStyle="1" w:styleId="117">
    <w:name w:val="其他发布日期"/>
    <w:basedOn w:val="66"/>
    <w:qFormat/>
    <w:uiPriority w:val="0"/>
    <w:pPr>
      <w:framePr w:w="3997" w:h="471" w:hRule="exact" w:hSpace="0" w:vSpace="181" w:vAnchor="page" w:hAnchor="page" w:x="1419" w:y="14097"/>
    </w:pPr>
  </w:style>
  <w:style w:type="paragraph" w:customStyle="1" w:styleId="118">
    <w:name w:val="附录表标号"/>
    <w:basedOn w:val="1"/>
    <w:next w:val="31"/>
    <w:qFormat/>
    <w:uiPriority w:val="0"/>
    <w:pPr>
      <w:numPr>
        <w:ilvl w:val="0"/>
        <w:numId w:val="1"/>
      </w:numPr>
      <w:spacing w:line="14" w:lineRule="exact"/>
      <w:ind w:left="811" w:hanging="448"/>
      <w:jc w:val="center"/>
      <w:outlineLvl w:val="0"/>
    </w:pPr>
    <w:rPr>
      <w:color w:val="FFFFFF"/>
    </w:rPr>
  </w:style>
  <w:style w:type="paragraph" w:customStyle="1" w:styleId="119">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120">
    <w:name w:val="示例内容"/>
    <w:qFormat/>
    <w:uiPriority w:val="0"/>
    <w:pPr>
      <w:ind w:firstLine="200" w:firstLineChars="200"/>
    </w:pPr>
    <w:rPr>
      <w:rFonts w:ascii="宋体" w:hAnsi="Times New Roman" w:eastAsia="宋体" w:cs="Times New Roman"/>
      <w:sz w:val="18"/>
      <w:szCs w:val="18"/>
      <w:lang w:val="en-US" w:eastAsia="zh-CN" w:bidi="ar-SA"/>
    </w:rPr>
  </w:style>
  <w:style w:type="character" w:customStyle="1" w:styleId="121">
    <w:name w:val="二级条标题 Char"/>
    <w:basedOn w:val="115"/>
    <w:link w:val="63"/>
    <w:qFormat/>
    <w:uiPriority w:val="0"/>
    <w:rPr>
      <w:rFonts w:eastAsia="黑体"/>
      <w:sz w:val="21"/>
      <w:lang w:bidi="ar-SA"/>
    </w:rPr>
  </w:style>
  <w:style w:type="character" w:customStyle="1" w:styleId="122">
    <w:name w:val="正文表标题 Char"/>
    <w:link w:val="103"/>
    <w:qFormat/>
    <w:uiPriority w:val="0"/>
    <w:rPr>
      <w:rFonts w:ascii="黑体" w:eastAsia="黑体"/>
      <w:sz w:val="21"/>
      <w:lang w:bidi="ar-SA"/>
    </w:rPr>
  </w:style>
  <w:style w:type="paragraph" w:customStyle="1" w:styleId="123">
    <w:name w:val="图表脚注说明"/>
    <w:basedOn w:val="1"/>
    <w:qFormat/>
    <w:uiPriority w:val="0"/>
    <w:pPr>
      <w:tabs>
        <w:tab w:val="left" w:pos="760"/>
      </w:tabs>
      <w:ind w:left="717" w:hanging="317"/>
    </w:pPr>
    <w:rPr>
      <w:rFonts w:ascii="宋体"/>
      <w:sz w:val="18"/>
      <w:szCs w:val="18"/>
    </w:rPr>
  </w:style>
  <w:style w:type="character" w:customStyle="1" w:styleId="124">
    <w:name w:val="三级条标题 Char"/>
    <w:basedOn w:val="121"/>
    <w:link w:val="93"/>
    <w:qFormat/>
    <w:uiPriority w:val="0"/>
    <w:rPr>
      <w:rFonts w:eastAsia="黑体"/>
      <w:sz w:val="21"/>
      <w:lang w:bidi="ar-SA"/>
    </w:rPr>
  </w:style>
  <w:style w:type="paragraph" w:customStyle="1" w:styleId="125">
    <w:name w:val="终结线"/>
    <w:basedOn w:val="1"/>
    <w:qFormat/>
    <w:uiPriority w:val="0"/>
    <w:pPr>
      <w:framePr w:hSpace="181" w:vSpace="181" w:wrap="around" w:vAnchor="text" w:hAnchor="margin" w:xAlign="center" w:y="285"/>
    </w:pPr>
  </w:style>
  <w:style w:type="character" w:customStyle="1" w:styleId="126">
    <w:name w:val="一级条标题 Char2"/>
    <w:qFormat/>
    <w:uiPriority w:val="0"/>
    <w:rPr>
      <w:rFonts w:eastAsia="黑体"/>
      <w:sz w:val="21"/>
      <w:lang w:bidi="ar-SA"/>
    </w:rPr>
  </w:style>
  <w:style w:type="character" w:customStyle="1" w:styleId="127">
    <w:name w:val="一级条标题 Char1"/>
    <w:qFormat/>
    <w:uiPriority w:val="0"/>
    <w:rPr>
      <w:rFonts w:ascii="黑体" w:eastAsia="黑体"/>
      <w:sz w:val="21"/>
      <w:szCs w:val="21"/>
      <w:lang w:val="en-US" w:eastAsia="zh-CN" w:bidi="ar-SA"/>
    </w:rPr>
  </w:style>
  <w:style w:type="character" w:customStyle="1" w:styleId="128">
    <w:name w:val="二级条标题 Char2"/>
    <w:basedOn w:val="127"/>
    <w:qFormat/>
    <w:uiPriority w:val="0"/>
    <w:rPr>
      <w:rFonts w:ascii="黑体" w:eastAsia="黑体"/>
      <w:sz w:val="21"/>
      <w:szCs w:val="21"/>
      <w:lang w:val="en-US" w:eastAsia="zh-CN" w:bidi="ar-SA"/>
    </w:rPr>
  </w:style>
  <w:style w:type="character" w:customStyle="1" w:styleId="129">
    <w:name w:val="章标题 Char1"/>
    <w:link w:val="61"/>
    <w:qFormat/>
    <w:uiPriority w:val="0"/>
    <w:rPr>
      <w:rFonts w:ascii="黑体" w:eastAsia="黑体"/>
      <w:sz w:val="21"/>
      <w:lang w:val="en-US" w:eastAsia="zh-CN" w:bidi="ar-SA"/>
    </w:rPr>
  </w:style>
  <w:style w:type="paragraph" w:customStyle="1" w:styleId="130">
    <w:name w:val="三级无"/>
    <w:basedOn w:val="93"/>
    <w:qFormat/>
    <w:uiPriority w:val="0"/>
    <w:pPr>
      <w:numPr>
        <w:ilvl w:val="3"/>
      </w:numPr>
    </w:pPr>
    <w:rPr>
      <w:rFonts w:ascii="宋体" w:eastAsia="宋体"/>
      <w:szCs w:val="21"/>
    </w:rPr>
  </w:style>
  <w:style w:type="paragraph" w:customStyle="1" w:styleId="131">
    <w:name w:val="四级无"/>
    <w:basedOn w:val="97"/>
    <w:qFormat/>
    <w:uiPriority w:val="0"/>
    <w:pPr>
      <w:numPr>
        <w:numId w:val="0"/>
      </w:numPr>
      <w:ind w:left="284"/>
    </w:pPr>
    <w:rPr>
      <w:rFonts w:ascii="宋体" w:eastAsia="宋体"/>
      <w:szCs w:val="21"/>
    </w:rPr>
  </w:style>
  <w:style w:type="paragraph" w:customStyle="1" w:styleId="132">
    <w:name w:val="二级无"/>
    <w:basedOn w:val="63"/>
    <w:qFormat/>
    <w:uiPriority w:val="0"/>
    <w:pPr>
      <w:numPr>
        <w:ilvl w:val="2"/>
      </w:numPr>
      <w:ind w:left="568"/>
    </w:pPr>
    <w:rPr>
      <w:rFonts w:ascii="宋体" w:eastAsia="宋体"/>
      <w:szCs w:val="21"/>
    </w:rPr>
  </w:style>
  <w:style w:type="character" w:customStyle="1" w:styleId="133">
    <w:name w:val="fontstyle01"/>
    <w:qFormat/>
    <w:uiPriority w:val="0"/>
    <w:rPr>
      <w:rFonts w:hint="eastAsia" w:ascii="宋体" w:hAnsi="宋体" w:eastAsia="宋体"/>
      <w:color w:val="000000"/>
      <w:sz w:val="22"/>
      <w:szCs w:val="22"/>
    </w:rPr>
  </w:style>
  <w:style w:type="character" w:customStyle="1" w:styleId="134">
    <w:name w:val="fontstyle11"/>
    <w:qFormat/>
    <w:uiPriority w:val="0"/>
    <w:rPr>
      <w:rFonts w:hint="eastAsia" w:ascii="宋体" w:hAnsi="宋体" w:eastAsia="宋体"/>
      <w:color w:val="000000"/>
      <w:sz w:val="22"/>
      <w:szCs w:val="22"/>
    </w:rPr>
  </w:style>
  <w:style w:type="character" w:customStyle="1" w:styleId="135">
    <w:name w:val="日期 字符"/>
    <w:link w:val="22"/>
    <w:qFormat/>
    <w:uiPriority w:val="0"/>
    <w:rPr>
      <w:kern w:val="2"/>
      <w:sz w:val="21"/>
      <w:szCs w:val="24"/>
    </w:rPr>
  </w:style>
  <w:style w:type="character" w:customStyle="1" w:styleId="136">
    <w:name w:val="Body text|8 + Spacing 1 pt"/>
    <w:unhideWhenUsed/>
    <w:qFormat/>
    <w:uiPriority w:val="0"/>
    <w:rPr>
      <w:rFonts w:ascii="PMingLiU" w:hAnsi="PMingLiU" w:eastAsia="PMingLiU" w:cs="PMingLiU"/>
      <w:b/>
      <w:bCs/>
      <w:color w:val="000000"/>
      <w:spacing w:val="30"/>
      <w:w w:val="100"/>
      <w:position w:val="0"/>
      <w:sz w:val="20"/>
      <w:szCs w:val="20"/>
      <w:u w:val="none"/>
      <w:lang w:val="zh-CN" w:eastAsia="zh-CN" w:bidi="zh-CN"/>
    </w:rPr>
  </w:style>
  <w:style w:type="character" w:customStyle="1" w:styleId="137">
    <w:name w:val="Body text|2_"/>
    <w:link w:val="138"/>
    <w:qFormat/>
    <w:uiPriority w:val="0"/>
    <w:rPr>
      <w:rFonts w:ascii="PMingLiU" w:hAnsi="PMingLiU" w:eastAsia="PMingLiU" w:cs="PMingLiU"/>
      <w:shd w:val="clear" w:color="auto" w:fill="FFFFFF"/>
    </w:rPr>
  </w:style>
  <w:style w:type="paragraph" w:customStyle="1" w:styleId="138">
    <w:name w:val="Body text|2"/>
    <w:basedOn w:val="1"/>
    <w:link w:val="137"/>
    <w:qFormat/>
    <w:uiPriority w:val="0"/>
    <w:pPr>
      <w:shd w:val="clear" w:color="auto" w:fill="FFFFFF"/>
      <w:spacing w:before="120" w:after="620" w:line="200" w:lineRule="exact"/>
      <w:ind w:hanging="400"/>
    </w:pPr>
    <w:rPr>
      <w:rFonts w:ascii="PMingLiU" w:hAnsi="PMingLiU" w:eastAsia="PMingLiU" w:cs="PMingLiU"/>
      <w:kern w:val="0"/>
      <w:sz w:val="20"/>
      <w:szCs w:val="20"/>
    </w:rPr>
  </w:style>
  <w:style w:type="character" w:customStyle="1" w:styleId="139">
    <w:name w:val="Body text|2 + 8 pt"/>
    <w:unhideWhenUsed/>
    <w:qFormat/>
    <w:uiPriority w:val="0"/>
    <w:rPr>
      <w:rFonts w:ascii="PMingLiU" w:hAnsi="PMingLiU" w:eastAsia="PMingLiU" w:cs="PMingLiU"/>
      <w:b/>
      <w:bCs/>
      <w:color w:val="000000"/>
      <w:spacing w:val="0"/>
      <w:w w:val="100"/>
      <w:position w:val="0"/>
      <w:sz w:val="16"/>
      <w:szCs w:val="16"/>
      <w:u w:val="none"/>
      <w:lang w:val="zh-CN" w:eastAsia="zh-CN" w:bidi="zh-CN"/>
    </w:rPr>
  </w:style>
  <w:style w:type="character" w:customStyle="1" w:styleId="140">
    <w:name w:val="Body text|8_"/>
    <w:link w:val="141"/>
    <w:qFormat/>
    <w:uiPriority w:val="0"/>
    <w:rPr>
      <w:rFonts w:ascii="PMingLiU" w:hAnsi="PMingLiU" w:eastAsia="PMingLiU" w:cs="PMingLiU"/>
      <w:b/>
      <w:bCs/>
      <w:shd w:val="clear" w:color="auto" w:fill="FFFFFF"/>
      <w:lang w:eastAsia="en-US" w:bidi="en-US"/>
    </w:rPr>
  </w:style>
  <w:style w:type="paragraph" w:customStyle="1" w:styleId="141">
    <w:name w:val="Body text|8"/>
    <w:basedOn w:val="1"/>
    <w:link w:val="140"/>
    <w:qFormat/>
    <w:uiPriority w:val="0"/>
    <w:pPr>
      <w:shd w:val="clear" w:color="auto" w:fill="FFFFFF"/>
      <w:spacing w:line="317" w:lineRule="exact"/>
      <w:jc w:val="left"/>
    </w:pPr>
    <w:rPr>
      <w:rFonts w:ascii="PMingLiU" w:hAnsi="PMingLiU" w:eastAsia="PMingLiU" w:cs="PMingLiU"/>
      <w:b/>
      <w:bCs/>
      <w:kern w:val="0"/>
      <w:sz w:val="20"/>
      <w:szCs w:val="20"/>
      <w:lang w:eastAsia="en-US" w:bidi="en-US"/>
    </w:rPr>
  </w:style>
  <w:style w:type="character" w:customStyle="1" w:styleId="142">
    <w:name w:val="占位符文本1"/>
    <w:basedOn w:val="36"/>
    <w:semiHidden/>
    <w:qFormat/>
    <w:uiPriority w:val="99"/>
    <w:rPr>
      <w:color w:val="808080"/>
    </w:rPr>
  </w:style>
  <w:style w:type="paragraph" w:customStyle="1" w:styleId="143">
    <w:name w:val="列出段落1"/>
    <w:basedOn w:val="1"/>
    <w:unhideWhenUsed/>
    <w:qFormat/>
    <w:uiPriority w:val="99"/>
    <w:pPr>
      <w:ind w:firstLine="420" w:firstLineChars="200"/>
    </w:pPr>
  </w:style>
  <w:style w:type="character" w:customStyle="1" w:styleId="144">
    <w:name w:val="fontborder"/>
    <w:basedOn w:val="36"/>
    <w:uiPriority w:val="0"/>
    <w:rPr>
      <w:vanish/>
      <w:color w:val="FFFFFF"/>
      <w:sz w:val="24"/>
      <w:szCs w:val="24"/>
      <w:bdr w:val="single" w:color="000000" w:sz="6" w:space="0"/>
      <w:shd w:val="clear" w:fill="459DF5"/>
    </w:rPr>
  </w:style>
  <w:style w:type="character" w:customStyle="1" w:styleId="145">
    <w:name w:val="fontstrikethrough"/>
    <w:basedOn w:val="36"/>
    <w:uiPriority w:val="0"/>
    <w:rPr>
      <w:strike/>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2\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6"/>
    <customShpInfo spid="_x0000_s1026"/>
    <customShpInfo spid="_x0000_s1035"/>
    <customShpInfo spid="_x0000_s1027"/>
    <customShpInfo spid="_x0000_s1028"/>
    <customShpInfo spid="_x0000_s1029"/>
    <customShpInfo spid="_x0000_s1030"/>
    <customShpInfo spid="_x0000_s1031"/>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A80CD6-C4BA-4E30-BCCC-0419848C9243}">
  <ds:schemaRefs/>
</ds:datastoreItem>
</file>

<file path=docProps/app.xml><?xml version="1.0" encoding="utf-8"?>
<Properties xmlns="http://schemas.openxmlformats.org/officeDocument/2006/extended-properties" xmlns:vt="http://schemas.openxmlformats.org/officeDocument/2006/docPropsVTypes">
  <Template>tds2</Template>
  <Company>China</Company>
  <Pages>11</Pages>
  <Words>3507</Words>
  <Characters>1926</Characters>
  <Lines>16</Lines>
  <Paragraphs>10</Paragraphs>
  <TotalTime>0</TotalTime>
  <ScaleCrop>false</ScaleCrop>
  <LinksUpToDate>false</LinksUpToDate>
  <CharactersWithSpaces>5423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2019-03-05T09:59:00Z</dcterms:created>
  <dc:creator>冯健</dc:creator>
  <cp:lastModifiedBy>祝</cp:lastModifiedBy>
  <cp:lastPrinted>2019-05-28T02:37:00Z</cp:lastPrinted>
  <dcterms:modified xsi:type="dcterms:W3CDTF">2021-08-10T02:04:41Z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2052-11.3.0.9228</vt:lpwstr>
  </property>
  <property fmtid="{D5CDD505-2E9C-101B-9397-08002B2CF9AE}" pid="4" name="ICV">
    <vt:lpwstr>46E083489D2948E989168852B4B682C0</vt:lpwstr>
  </property>
</Properties>
</file>