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2: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2018-2020年农机深松、深耕项目</w:t>
      </w:r>
    </w:p>
    <w:p>
      <w:pPr>
        <w:spacing w:after="0" w:afterLines="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价报告</w:t>
      </w:r>
      <w:bookmarkEnd w:id="0"/>
    </w:p>
    <w:p>
      <w:pPr>
        <w:spacing w:after="0" w:afterLines="0"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spacing w:after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一、评价开展情况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一</w:t>
      </w:r>
      <w:r>
        <w:rPr>
          <w:rFonts w:hint="eastAsia" w:ascii="仿宋_GB2312" w:hAnsi="仿宋_GB2312" w:eastAsia="仿宋_GB2312"/>
          <w:b/>
          <w:bCs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评价组织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按照《河北省财政厅关于印发2021年省级部门重点绩效评价计划的通知》（冀财监〔2021〕5号）要求，河北省农业农村厅印发了《关于开展2020年重点资金项目绩效评价工作的通知》，制定了绩效评价方案和评价指标体系，确定了评价对象和评价范围。石家庄中之燕会计师事务所（普通合伙）按照评价方案要求，对2018-2020年度中央和省级预算支持农机深松、深耕项目开展了绩效评价。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（二）绩效评价对象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绩效评价对象为2018-2020年农机深松、深耕项目，资金共计8.0513亿元，涉及77县191个项目。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（三）绩效自评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月15日-30日，省农业农村厅业务主管处组织各市、县（市、区）农业农村部门对2018-2020年农机深松、深耕项目开展了绩效自评，填写了《2021年省级重点资金项目绩效评价指标体系表》，并形成农机深松、深耕项目资金绩效自评报告。根据绩效评价指标及评价标准，2018年自评得分99.9分、2019年自评得分99.9分、2020年自评得分99.6分。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（四）现场评价</w:t>
      </w:r>
    </w:p>
    <w:p>
      <w:pPr>
        <w:spacing w:after="0" w:afterLines="0" w:line="560" w:lineRule="exact"/>
        <w:ind w:firstLine="640" w:firstLineChars="200"/>
        <w:jc w:val="both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7月5日-15日，石家庄中之燕会计师事务所（普通合伙）对2018-2020年农机深松、深耕项目资金开展了现场评价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。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现场评价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共抽查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了15县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的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50个项目，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涉及资金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0.8887亿元，其中中央专项转移支付资金0.5553亿元，省级专项转移支付资金0.3334亿元。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具体评价过程为：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一是听取抽查县（市、区）项目实施和绩效管理情况汇报。二是审核档案资料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，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并对照评价指标，进行了分类整理、审查和分析。三是现场勘查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项目实施情况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，并对受益主体开展满意度调查。四是综合评价。根据绩效评价指标和打分标准，对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项目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绩效进行全面的定量定性分析和合评价打分，形成了评价结论。五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与被评价单位交换意见。</w:t>
      </w:r>
    </w:p>
    <w:p>
      <w:pPr>
        <w:numPr>
          <w:ilvl w:val="0"/>
          <w:numId w:val="1"/>
        </w:numPr>
        <w:spacing w:after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绩效目标分解下达情况</w:t>
      </w:r>
    </w:p>
    <w:p>
      <w:pPr>
        <w:numPr>
          <w:ilvl w:val="0"/>
          <w:numId w:val="0"/>
        </w:numPr>
        <w:spacing w:after="0" w:afterLines="0" w:line="560" w:lineRule="exact"/>
        <w:ind w:firstLine="640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农机深松项目补贴资金由中央资金和省级资金两部分组成，资</w:t>
      </w:r>
      <w:r>
        <w:rPr>
          <w:rFonts w:hint="eastAsia" w:ascii="仿宋_GB2312" w:eastAsia="仿宋_GB2312"/>
          <w:color w:val="auto"/>
          <w:sz w:val="32"/>
          <w:szCs w:val="32"/>
        </w:rPr>
        <w:t>金打捆使用。</w:t>
      </w:r>
    </w:p>
    <w:p>
      <w:pPr>
        <w:numPr>
          <w:ilvl w:val="0"/>
          <w:numId w:val="2"/>
        </w:num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2018年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绩效目标分解下达情况</w:t>
      </w:r>
    </w:p>
    <w:p>
      <w:pPr>
        <w:numPr>
          <w:ilvl w:val="0"/>
          <w:numId w:val="0"/>
        </w:numPr>
        <w:spacing w:after="0" w:afterLines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2018年度农机深松专项资金29728万元（中央资金19028万元，省级资金10700万元），分解下达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到全省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个项目县实施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补助实施农机深松作业补贴面积932.7万亩（常规深松作业面积758万亩，高标准深松作业面积174.7万亩），示范带动深松作业面积358万亩。</w:t>
      </w:r>
    </w:p>
    <w:p>
      <w:pPr>
        <w:numPr>
          <w:ilvl w:val="0"/>
          <w:numId w:val="2"/>
        </w:numPr>
        <w:spacing w:after="0" w:afterLines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2019年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绩效目标分解下达情况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2019年度农机深松专项资金28730万元（省级资金9700万元，中央资金19030万元），分解下达到全省</w:t>
      </w:r>
      <w:r>
        <w:rPr>
          <w:rFonts w:hint="eastAsia" w:ascii="仿宋_GB2312" w:eastAsia="仿宋_GB2312"/>
          <w:color w:val="auto"/>
          <w:sz w:val="32"/>
          <w:szCs w:val="32"/>
        </w:rPr>
        <w:t>117个项目县实施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补助农机深松作业面积940万亩（其中，常规深松作业面积699万亩，补助标准28元/亩；高标准深松作业面积241万亩，补助标准38元/亩），示范带动深松作业面积350万亩。</w:t>
      </w:r>
    </w:p>
    <w:p>
      <w:pPr>
        <w:numPr>
          <w:ilvl w:val="0"/>
          <w:numId w:val="2"/>
        </w:numPr>
        <w:spacing w:after="0" w:afterLines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2020年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绩效目标分解下达情况</w:t>
      </w:r>
    </w:p>
    <w:p>
      <w:pPr>
        <w:spacing w:after="0" w:afterLines="0" w:line="560" w:lineRule="exact"/>
        <w:ind w:firstLine="640" w:firstLineChars="200"/>
        <w:jc w:val="both"/>
        <w:rPr>
          <w:rFonts w:hint="default" w:ascii="仿宋_GB2312" w:hAnsi="仿宋_GB2312" w:eastAsia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2020年农机深松深耕项目安排补助资金共22055万元，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实施农机深松耕作业</w:t>
      </w:r>
      <w:r>
        <w:rPr>
          <w:rFonts w:hint="eastAsia" w:ascii="仿宋_GB2312" w:eastAsia="仿宋_GB2312"/>
          <w:color w:val="auto"/>
          <w:sz w:val="32"/>
          <w:szCs w:val="32"/>
        </w:rPr>
        <w:t>1100万亩，其中农机深松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1000万亩，</w:t>
      </w:r>
      <w:r>
        <w:rPr>
          <w:rFonts w:hint="eastAsia" w:ascii="仿宋_GB2312" w:eastAsia="仿宋_GB2312"/>
          <w:color w:val="auto"/>
          <w:sz w:val="32"/>
          <w:szCs w:val="32"/>
        </w:rPr>
        <w:t>资金19055万元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安排在全省111个项目县实施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农机深耕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100万亩，</w:t>
      </w:r>
      <w:r>
        <w:rPr>
          <w:rFonts w:hint="eastAsia" w:ascii="仿宋_GB2312" w:eastAsia="仿宋_GB2312"/>
          <w:color w:val="auto"/>
          <w:sz w:val="32"/>
          <w:szCs w:val="32"/>
        </w:rPr>
        <w:t>资金3000万元，安排在全省44个项目县实施。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三、绩效目标完成情况分析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（一）项目总体情况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1、资金投入情况分析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项目资金到位情况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2018年、2019年、2020年安排农机深松整地项目资金分别为29728万元、28730万元、22055万元，省财政厅分别按时限要求直接下达到项目县财政局。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评价组抽查的</w:t>
      </w:r>
      <w:r>
        <w:rPr>
          <w:rFonts w:hint="eastAsia" w:ascii="仿宋_GB2312" w:eastAsia="仿宋_GB2312"/>
          <w:sz w:val="32"/>
          <w:szCs w:val="32"/>
          <w:highlight w:val="none"/>
        </w:rPr>
        <w:t>2018-2020年农机深松、深耕项目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，涉及</w:t>
      </w:r>
      <w:r>
        <w:rPr>
          <w:rFonts w:hint="eastAsia" w:ascii="仿宋_GB2312" w:eastAsia="仿宋_GB2312"/>
          <w:sz w:val="32"/>
          <w:szCs w:val="32"/>
          <w:highlight w:val="none"/>
        </w:rPr>
        <w:t>资金8887万元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其中中央专项转移支付资金5553万元，省级专项转移支付资金3334万元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，已全部及时到位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项目资金执行情况</w:t>
      </w:r>
    </w:p>
    <w:p>
      <w:pPr>
        <w:spacing w:after="0" w:afterLines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评价组抽查的</w:t>
      </w:r>
      <w:r>
        <w:rPr>
          <w:rFonts w:hint="eastAsia" w:ascii="仿宋_GB2312" w:eastAsia="仿宋_GB2312"/>
          <w:sz w:val="32"/>
          <w:szCs w:val="32"/>
        </w:rPr>
        <w:t>2018-2020年农机深松、深耕项目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资金支出8845.205842万元，结余41.794158万元，执行率99.53%。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2、绩效目标完成情况</w:t>
      </w:r>
    </w:p>
    <w:p>
      <w:pPr>
        <w:spacing w:after="0" w:afterLines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产出指标完成情况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数量指标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</w:rPr>
        <w:t>下达农机深松作业任务为1290.7万亩，实际完成深松作业1298.5万亩，完成率达到100.66%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下达农机深松作业任务为1290万亩，实际完成深松作业1292万亩，完成率达到100.16%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2020年下达农机深松作业任务为1100万亩，实际完成深松作业1084.72万亩，完成率达到98.6%。</w:t>
      </w:r>
    </w:p>
    <w:p>
      <w:pPr>
        <w:spacing w:after="0" w:afterLines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本次抽查项目中</w:t>
      </w:r>
      <w:r>
        <w:rPr>
          <w:rFonts w:hint="eastAsia" w:ascii="仿宋_GB2312" w:eastAsia="仿宋_GB2312"/>
          <w:sz w:val="32"/>
          <w:szCs w:val="32"/>
        </w:rPr>
        <w:t>下达农机深松作业任务为290.6万亩，实际完成深松作业295.52万亩，完成率达到101.69%。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质量指标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</w:rPr>
        <w:t>按照河北省2018-2020年农机深松工作指导意见或实施方案的要求，深松深度合格率的设定依据为农业部行业标准《深松机作业质量》（NY/T 2845-2015），该行业标准明确指出，同一地块深松深度合格率≥85%时视为深松深度合格。经统计，全省深松深度合格率为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2018年</w:t>
      </w:r>
      <w:r>
        <w:rPr>
          <w:rFonts w:hint="eastAsia" w:ascii="仿宋_GB2312" w:hAnsi="仿宋_GB2312" w:eastAsia="仿宋_GB2312"/>
          <w:color w:val="auto"/>
          <w:sz w:val="32"/>
        </w:rPr>
        <w:t>97%以上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2019和2020年合格率为98%以上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after="0" w:afterLines="0" w:line="560" w:lineRule="exact"/>
        <w:ind w:firstLine="643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时效指标。</w:t>
      </w:r>
      <w:r>
        <w:rPr>
          <w:rFonts w:hint="eastAsia" w:ascii="仿宋_GB2312" w:hAnsi="仿宋_GB2312" w:eastAsia="仿宋_GB2312"/>
          <w:color w:val="auto"/>
          <w:sz w:val="32"/>
        </w:rPr>
        <w:t>截至每年年末前完成深松、深耕任务。各县（市区）均按时间节点完成了深松、深耕任务。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成本指标。</w:t>
      </w:r>
      <w:r>
        <w:rPr>
          <w:rFonts w:hint="eastAsia" w:ascii="仿宋_GB2312" w:eastAsia="仿宋_GB2312"/>
          <w:sz w:val="32"/>
          <w:szCs w:val="32"/>
        </w:rPr>
        <w:t>《河北省2018年农机深松深耕工作实施方案》要求，常规深松作业补助标准为30元/亩，高标准深松作业补助标准为40元/亩，抽取的各县市均严格按照省实施方案要求开展深松作业补助。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《河北省2019年农机深松深耕工作实施方案》要求，常规深松作业补助标准为28元/亩，高标准深松作业补助标准为38元/亩，抽取的各县市均严格按照省实施方案要求开展深松作业补助。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《河北省2020年农机深松深耕工作实施方案》要求，深松、深耕作业补助标准均为30元/亩，抽取的各县市均严格按照省实施方案要求开展深松深耕作业补助。</w:t>
      </w:r>
    </w:p>
    <w:p>
      <w:pPr>
        <w:spacing w:after="0" w:afterLines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效益指标完成情况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经济效益。</w:t>
      </w:r>
      <w:r>
        <w:rPr>
          <w:rFonts w:hint="eastAsia" w:ascii="仿宋_GB2312" w:eastAsia="仿宋_GB2312"/>
          <w:sz w:val="32"/>
          <w:szCs w:val="32"/>
        </w:rPr>
        <w:t>2018-2020年抽取的各县（市区）实施深松、深耕作业地块亩均增产率为7.08%，大于5%的目标。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社会效益。</w:t>
      </w:r>
      <w:r>
        <w:rPr>
          <w:rFonts w:hint="eastAsia" w:ascii="仿宋_GB2312" w:eastAsia="仿宋_GB2312"/>
          <w:sz w:val="32"/>
          <w:szCs w:val="32"/>
        </w:rPr>
        <w:t>减少耕作支出成本。实施深松、深耕作业改善了多年以来农民种地不养地的有效耕作方式，尤其是高标准深松技术的引进、推广，能使土壤提高蓄水保墒和抗旱防涝能力，增加土壤透气性，消灭病虫害，减少浇灌次数，减少农药用量，达到减少耕作支出成本，增加农民收入的目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，对</w:t>
      </w:r>
      <w:r>
        <w:rPr>
          <w:rFonts w:hint="eastAsia" w:ascii="仿宋_GB2312" w:eastAsia="仿宋_GB2312"/>
          <w:sz w:val="32"/>
          <w:szCs w:val="32"/>
          <w:highlight w:val="none"/>
        </w:rPr>
        <w:t>提高项目区农民的科技素质和科学种田水平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起到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  <w:highlight w:val="none"/>
        </w:rPr>
        <w:t>示范带动作用。</w:t>
      </w:r>
    </w:p>
    <w:p>
      <w:pPr>
        <w:numPr>
          <w:ilvl w:val="0"/>
          <w:numId w:val="0"/>
        </w:num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生态效益。</w:t>
      </w:r>
      <w:r>
        <w:rPr>
          <w:rFonts w:hint="eastAsia" w:ascii="仿宋_GB2312" w:eastAsia="仿宋_GB2312"/>
          <w:sz w:val="32"/>
          <w:szCs w:val="32"/>
        </w:rPr>
        <w:t>通过实施农机深松、深耕作业，提高土壤的蓄水保墒能力，改善土壤理化性能，为作物创造了良好的耕层结构和生长基础条件，促进了农业的可持续发展，真正实现了质量兴农、绿色兴农。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可持续影响。</w:t>
      </w:r>
      <w:r>
        <w:rPr>
          <w:rFonts w:hint="eastAsia" w:ascii="仿宋_GB2312" w:eastAsia="仿宋_GB2312"/>
          <w:sz w:val="32"/>
          <w:szCs w:val="32"/>
        </w:rPr>
        <w:t>实施农机深松、深耕作业,可全面提升耕地质量，增强土壤蓄水保墒、抗旱排涝能力，大幅度提高农业综合生产能力，促进农业可持续发展。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）满意度指标完成情况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受益群体满意度较高，满意率达到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%以上。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（二）现场评价情况</w:t>
      </w:r>
    </w:p>
    <w:p>
      <w:pPr>
        <w:spacing w:after="0" w:afterLines="0" w:line="56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本次共对</w:t>
      </w:r>
      <w:r>
        <w:rPr>
          <w:rFonts w:hint="eastAsia" w:ascii="仿宋_GB2312" w:eastAsia="仿宋_GB2312"/>
          <w:sz w:val="32"/>
          <w:szCs w:val="32"/>
        </w:rPr>
        <w:t>15个县（市区）2018-2020年实施的50个农机深松深耕项目进行了</w:t>
      </w:r>
      <w:r>
        <w:rPr>
          <w:rFonts w:hint="eastAsia" w:ascii="仿宋_GB2312" w:eastAsia="仿宋_GB2312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绩效评价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1.现场评价指标体系概要：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（1）决策管理。</w:t>
      </w:r>
      <w:r>
        <w:rPr>
          <w:rFonts w:hint="eastAsia" w:ascii="仿宋_GB2312" w:eastAsia="仿宋_GB2312"/>
          <w:sz w:val="32"/>
          <w:szCs w:val="32"/>
        </w:rPr>
        <w:t>主要评价项目决策过程的合理合规性，</w:t>
      </w: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项目立项、目标设定、方案编制三个方面。</w:t>
      </w:r>
    </w:p>
    <w:p>
      <w:pPr>
        <w:spacing w:after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（2）过程管理。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主要评价项目实施过程管理的规范性，包括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组织实施、资金管理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两个方面。</w:t>
      </w:r>
    </w:p>
    <w:p>
      <w:pPr>
        <w:spacing w:after="0" w:afterLines="0" w:line="560" w:lineRule="exact"/>
        <w:ind w:firstLine="643" w:firstLineChars="200"/>
        <w:jc w:val="both"/>
        <w:rPr>
          <w:rFonts w:hint="default" w:ascii="仿宋_GB2312" w:hAnsi="Times New Roman" w:cs="Times New Roman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（3）项目产出。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主要评价项目的产出情况，包括产出数量和产出质量两个方面。</w:t>
      </w:r>
    </w:p>
    <w:p>
      <w:pPr>
        <w:pStyle w:val="2"/>
        <w:numPr>
          <w:ilvl w:val="0"/>
          <w:numId w:val="0"/>
        </w:numPr>
        <w:spacing w:line="460" w:lineRule="atLeast"/>
        <w:ind w:leftChars="200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cs="Times New Roman"/>
          <w:b/>
          <w:bCs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b/>
          <w:bCs/>
          <w:szCs w:val="32"/>
          <w:lang w:eastAsia="zh-CN"/>
        </w:rPr>
        <w:t>（</w:t>
      </w:r>
      <w:r>
        <w:rPr>
          <w:rFonts w:hint="eastAsia" w:ascii="仿宋_GB2312" w:hAnsi="Times New Roman" w:cs="Times New Roman"/>
          <w:b/>
          <w:bCs/>
          <w:szCs w:val="32"/>
          <w:lang w:val="en-US" w:eastAsia="zh-CN"/>
        </w:rPr>
        <w:t>4</w:t>
      </w:r>
      <w:r>
        <w:rPr>
          <w:rFonts w:hint="eastAsia" w:ascii="仿宋_GB2312" w:hAnsi="Times New Roman" w:cs="Times New Roman"/>
          <w:b/>
          <w:bCs/>
          <w:szCs w:val="32"/>
          <w:lang w:eastAsia="zh-CN"/>
        </w:rPr>
        <w:t>）实施效果</w:t>
      </w:r>
      <w:r>
        <w:rPr>
          <w:rFonts w:hint="eastAsia" w:ascii="仿宋_GB2312" w:cs="Times New Roman"/>
          <w:b/>
          <w:bCs/>
          <w:szCs w:val="32"/>
          <w:lang w:eastAsia="zh-CN"/>
        </w:rPr>
        <w:t>。</w:t>
      </w:r>
      <w:r>
        <w:rPr>
          <w:rFonts w:hint="eastAsia" w:ascii="仿宋_GB2312" w:hAnsi="Times New Roman" w:cs="Times New Roman"/>
          <w:szCs w:val="32"/>
          <w:lang w:val="en-US" w:eastAsia="zh-CN"/>
        </w:rPr>
        <w:t>实施效果主要从经济效益、社会效益、生态效益、可持续影响和满意度指标五个方面进行评价。</w:t>
      </w:r>
    </w:p>
    <w:p>
      <w:pPr>
        <w:numPr>
          <w:ilvl w:val="0"/>
          <w:numId w:val="0"/>
        </w:numPr>
        <w:spacing w:after="0" w:afterLines="0" w:line="460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2.现场评价得分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根据绩效评价指标及评价标准，分别对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个县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个项目进行综合评价打分，评价等级为优的项目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个，占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z w:val="32"/>
          <w:szCs w:val="32"/>
        </w:rPr>
        <w:t>，评价结果如下：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widowControl w:val="0"/>
              <w:spacing w:after="0" w:afterLines="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县（市区）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2018深松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2019深松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afterLines="0"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2020深松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after="0" w:afterLines="0"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2020深耕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after="0" w:afterLines="0"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97.36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98.16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97.42 </w:t>
            </w:r>
          </w:p>
        </w:tc>
      </w:tr>
    </w:tbl>
    <w:p>
      <w:pPr>
        <w:numPr>
          <w:ilvl w:val="0"/>
          <w:numId w:val="0"/>
        </w:numPr>
        <w:spacing w:after="0" w:afterLines="0" w:line="460" w:lineRule="atLeas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四、综合评价结论</w:t>
      </w:r>
    </w:p>
    <w:p>
      <w:pPr>
        <w:numPr>
          <w:ilvl w:val="0"/>
          <w:numId w:val="0"/>
        </w:numPr>
        <w:spacing w:after="0" w:afterLines="0" w:line="460" w:lineRule="atLeast"/>
        <w:ind w:firstLine="640" w:firstLineChars="200"/>
        <w:jc w:val="both"/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结合项目自评及现场评价，对50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项目进行综合打分，项目整体得分97.42分，评价等级为优秀。</w:t>
      </w:r>
    </w:p>
    <w:tbl>
      <w:tblPr>
        <w:tblStyle w:val="5"/>
        <w:tblW w:w="831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320"/>
        <w:gridCol w:w="2215"/>
        <w:gridCol w:w="221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决策管理（15分）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项目立项（3分）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程序合规性（3分）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目标设定(8分）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绩效目标（4分）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绩效指标（4分）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方案编制(4分)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内容全面性（3分）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上报及时性（1分）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过程管理（25分）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组织实施(15分）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制度建设（2分）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档案管理（3分）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公示监管（4分）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总结验收（2分）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绩效管理（2分）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资金管理（10分）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资金到位（2分）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资金拨付（2分）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使用管理（4分）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财务管理（2分）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项目产出（30分）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产出数量（20分）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实际完成率（20分）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产出质量（10分）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质量达标率（10分）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实施效果（30分）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经济效益（6分）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经济效益（6分）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社会效益（6分）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社会效益（6分）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生态效益（6分）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生态效益（6分）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可持续影响（6分）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可持续影响（6分）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满意度指标（6分）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满意度比例（6分）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57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97.42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五、存在的问题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及建议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存在问题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1、有的县财务管理方面未建立专账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2、有的县在项目实施过程中督导、监管、验收、总结方面不完善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3、有的县项目存在实施方案内容不全面，未对实施范围、时间节点等做出相应要求，上报时间晚等问题。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4、有的县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档案管理不规范，公告公示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制度建设不全面，合同签订不规范。</w:t>
      </w:r>
    </w:p>
    <w:p>
      <w:pPr>
        <w:pStyle w:val="6"/>
        <w:keepNext w:val="0"/>
        <w:keepLines w:val="0"/>
        <w:widowControl w:val="0"/>
        <w:adjustRightInd w:val="0"/>
        <w:snapToGrid w:val="0"/>
        <w:spacing w:before="0" w:beforeLines="0" w:after="0" w:afterLines="0" w:line="460" w:lineRule="atLeast"/>
        <w:ind w:firstLine="643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Cs w:val="32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Cs w:val="32"/>
        </w:rPr>
        <w:t>建议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1、对评价结果优良并绩效突出的项目县，在安排该项目后续资金时给予优先保障。 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2、继续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深松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深耕+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旋耕作业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模式进行试点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，针对土质粘度高地区应缩短深松间隔，针对土豆种植区域应加强深耕项目推广。</w:t>
      </w:r>
    </w:p>
    <w:p>
      <w:pPr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3、各市县区主管部门在编制本地区实施方案时应内容全面、具体。</w:t>
      </w:r>
    </w:p>
    <w:p>
      <w:pPr>
        <w:spacing w:after="0" w:afterLines="0" w:line="560" w:lineRule="exact"/>
        <w:ind w:firstLine="640" w:firstLineChars="200"/>
        <w:jc w:val="both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4、各市县区主管部门应加强深松深耕专项资金管理，做到专账核算，财务资料齐全及时完整存档。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7DC1"/>
    <w:rsid w:val="39D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spacing w:line="460" w:lineRule="atLeast"/>
      <w:ind w:left="1" w:firstLine="419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6">
    <w:name w:val="样式 标题 2 + 行距: 固定值 30 磅"/>
    <w:basedOn w:val="3"/>
    <w:uiPriority w:val="0"/>
    <w:pPr>
      <w:widowControl/>
      <w:spacing w:line="600" w:lineRule="exact"/>
      <w:jc w:val="left"/>
      <w:textAlignment w:val="baseline"/>
    </w:pPr>
    <w:rPr>
      <w:rFonts w:eastAsia="楷体_GB2312"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2021-10-13T07:10:00Z</dcterms:created>
  <dc:creator>金格科技</dc:creator>
  <cp:lastModifiedBy>金格科技</cp:lastModifiedBy>
  <dcterms:modified xsi:type="dcterms:W3CDTF">2021-10-13T07:13:11Z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