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F1C" w:rsidRDefault="00512101">
      <w:pPr>
        <w:widowControl w:val="0"/>
        <w:adjustRightInd w:val="0"/>
        <w:snapToGrid w:val="0"/>
        <w:spacing w:beforeLines="50" w:before="156" w:afterLines="150" w:after="468"/>
        <w:jc w:val="left"/>
        <w:rPr>
          <w:rFonts w:ascii="黑体" w:eastAsia="黑体" w:hAnsi="黑体" w:cs="黑体"/>
          <w:bCs/>
          <w:color w:val="000000" w:themeColor="text1"/>
          <w:sz w:val="32"/>
          <w:szCs w:val="32"/>
        </w:rPr>
      </w:pPr>
      <w:r>
        <w:rPr>
          <w:rFonts w:ascii="黑体" w:eastAsia="黑体" w:hAnsi="黑体" w:cs="黑体" w:hint="eastAsia"/>
          <w:bCs/>
          <w:color w:val="000000" w:themeColor="text1"/>
          <w:sz w:val="32"/>
          <w:szCs w:val="32"/>
        </w:rPr>
        <w:t>附件1：</w:t>
      </w:r>
    </w:p>
    <w:p w:rsidR="00990F1C" w:rsidRDefault="00512101">
      <w:pPr>
        <w:widowControl w:val="0"/>
        <w:jc w:val="center"/>
        <w:rPr>
          <w:rFonts w:ascii="汉仪中宋简" w:eastAsia="汉仪中宋简" w:hAnsi="汉仪中宋简" w:cs="汉仪中宋简"/>
          <w:b/>
          <w:color w:val="000000" w:themeColor="text1"/>
          <w:sz w:val="44"/>
          <w:szCs w:val="44"/>
        </w:rPr>
      </w:pPr>
      <w:r>
        <w:rPr>
          <w:rFonts w:ascii="汉仪中宋简" w:eastAsia="汉仪中宋简" w:hAnsi="汉仪中宋简" w:cs="汉仪中宋简" w:hint="eastAsia"/>
          <w:b/>
          <w:color w:val="000000" w:themeColor="text1"/>
          <w:sz w:val="44"/>
          <w:szCs w:val="44"/>
        </w:rPr>
        <w:t xml:space="preserve">关于上海市提前实施国家第四阶段非道路 </w:t>
      </w:r>
    </w:p>
    <w:p w:rsidR="00990F1C" w:rsidRDefault="00512101">
      <w:pPr>
        <w:widowControl w:val="0"/>
        <w:jc w:val="center"/>
        <w:rPr>
          <w:rFonts w:ascii="汉仪中宋简" w:eastAsia="汉仪中宋简" w:hAnsi="汉仪中宋简" w:cs="汉仪中宋简"/>
          <w:b/>
          <w:color w:val="000000" w:themeColor="text1"/>
          <w:sz w:val="44"/>
          <w:szCs w:val="44"/>
        </w:rPr>
      </w:pPr>
      <w:r>
        <w:rPr>
          <w:rFonts w:ascii="汉仪中宋简" w:eastAsia="汉仪中宋简" w:hAnsi="汉仪中宋简" w:cs="汉仪中宋简" w:hint="eastAsia"/>
          <w:b/>
          <w:color w:val="000000" w:themeColor="text1"/>
          <w:sz w:val="44"/>
          <w:szCs w:val="44"/>
        </w:rPr>
        <w:t>移动机械排放标准的通告</w:t>
      </w:r>
    </w:p>
    <w:p w:rsidR="00990F1C" w:rsidRDefault="00512101">
      <w:pPr>
        <w:widowControl w:val="0"/>
        <w:jc w:val="center"/>
        <w:rPr>
          <w:rFonts w:ascii="宋体" w:hAnsi="宋体" w:cs="Times New Roman"/>
          <w:b/>
          <w:color w:val="000000" w:themeColor="text1"/>
          <w:sz w:val="44"/>
          <w:szCs w:val="44"/>
        </w:rPr>
      </w:pPr>
      <w:r>
        <w:rPr>
          <w:rFonts w:ascii="楷体_GB2312" w:eastAsia="楷体_GB2312" w:hAnsi="楷体_GB2312" w:cs="楷体_GB2312" w:hint="eastAsia"/>
          <w:sz w:val="32"/>
          <w:szCs w:val="32"/>
        </w:rPr>
        <w:t>（征求意见稿）</w:t>
      </w:r>
    </w:p>
    <w:p w:rsidR="00990F1C" w:rsidRDefault="00990F1C">
      <w:pPr>
        <w:widowControl w:val="0"/>
        <w:jc w:val="center"/>
        <w:rPr>
          <w:rFonts w:ascii="楷体_GB2312" w:eastAsia="楷体_GB2312" w:hAnsi="楷体_GB2312" w:cs="楷体_GB2312"/>
          <w:sz w:val="32"/>
          <w:szCs w:val="32"/>
        </w:rPr>
      </w:pPr>
    </w:p>
    <w:p w:rsidR="00990F1C" w:rsidRDefault="00512101">
      <w:pPr>
        <w:ind w:firstLineChars="200" w:firstLine="640"/>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 xml:space="preserve">为进一步减少非道路移动机械污染排放，持续改善我市环境空气质量，依据《生态环境标准管理办法》（生态环境部令第17号）和生态环境部等11部门联合发布的《柴油货车污染治理攻坚战行动计划》（环大气〔2018〕179号）的有关要求，我市将提前实施《非道路移动机械用柴油机排气污染物排放限值及测量方法（中国第三、四阶段）》（GB20891-2014）及其《修改单》中的第四阶段排放标准（以下简称《非道路机械第四阶段标准》）。现将有关事项通告如下： </w:t>
      </w:r>
    </w:p>
    <w:p w:rsidR="00990F1C" w:rsidRDefault="00512101">
      <w:pPr>
        <w:widowControl w:val="0"/>
        <w:ind w:firstLineChars="200" w:firstLine="640"/>
        <w:outlineLvl w:val="0"/>
        <w:rPr>
          <w:rFonts w:ascii="黑体" w:eastAsia="黑体" w:hAnsi="黑体" w:cs="黑体"/>
          <w:color w:val="000000" w:themeColor="text1"/>
          <w:sz w:val="32"/>
          <w:szCs w:val="40"/>
        </w:rPr>
      </w:pPr>
      <w:r>
        <w:rPr>
          <w:rFonts w:ascii="黑体" w:eastAsia="黑体" w:hAnsi="黑体" w:cs="黑体" w:hint="eastAsia"/>
          <w:color w:val="000000" w:themeColor="text1"/>
          <w:sz w:val="32"/>
          <w:szCs w:val="40"/>
        </w:rPr>
        <w:t xml:space="preserve">一、实施时间 </w:t>
      </w:r>
    </w:p>
    <w:p w:rsidR="00990F1C" w:rsidRDefault="00512101">
      <w:pPr>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一）自2022年5月1日起，在本市销售的560kW以下（含560kW）非道路移动机械及其装用的柴油机须满足《非道路移动机械第四阶段标准》要求。其中，非道路移动机械及其装用的柴油机是指《非道路移动机械第四阶段标准》规定的非道路用柴油移动机械及其装用的柴油机和在道路上用于载人(货)的车辆装用的第二台柴油机。届时，在本市办理申报登记的非道路移动机械，必须符合《非道路移动机械第四阶段标准》要求。</w:t>
      </w:r>
    </w:p>
    <w:p w:rsidR="00990F1C" w:rsidRDefault="00512101">
      <w:pPr>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lastRenderedPageBreak/>
        <w:t>（二）自2022年</w:t>
      </w:r>
      <w:r>
        <w:rPr>
          <w:rFonts w:ascii="仿宋_GB2312" w:eastAsia="仿宋_GB2312" w:hAnsi="仿宋_GB2312" w:cs="仿宋_GB2312"/>
          <w:color w:val="000000" w:themeColor="text1"/>
          <w:sz w:val="32"/>
          <w:szCs w:val="40"/>
        </w:rPr>
        <w:t>8</w:t>
      </w:r>
      <w:r>
        <w:rPr>
          <w:rFonts w:ascii="仿宋_GB2312" w:eastAsia="仿宋_GB2312" w:hAnsi="仿宋_GB2312" w:cs="仿宋_GB2312" w:hint="eastAsia"/>
          <w:color w:val="000000" w:themeColor="text1"/>
          <w:sz w:val="32"/>
          <w:szCs w:val="40"/>
        </w:rPr>
        <w:t>月1日起，在本市生产和进口的560kW以下（含560kW）非道路移动机械及其装用的柴油机须满足《非道路移动机械第四阶段标准》要求。</w:t>
      </w:r>
    </w:p>
    <w:p w:rsidR="00990F1C" w:rsidRDefault="00512101">
      <w:pPr>
        <w:widowControl w:val="0"/>
        <w:ind w:firstLineChars="200" w:firstLine="640"/>
        <w:outlineLvl w:val="0"/>
        <w:rPr>
          <w:rFonts w:ascii="黑体" w:eastAsia="黑体" w:hAnsi="黑体" w:cs="黑体"/>
          <w:color w:val="000000" w:themeColor="text1"/>
          <w:sz w:val="32"/>
          <w:szCs w:val="40"/>
        </w:rPr>
      </w:pPr>
      <w:r>
        <w:rPr>
          <w:rFonts w:ascii="黑体" w:eastAsia="黑体" w:hAnsi="黑体" w:cs="黑体" w:hint="eastAsia"/>
          <w:color w:val="000000" w:themeColor="text1"/>
          <w:sz w:val="32"/>
          <w:szCs w:val="40"/>
        </w:rPr>
        <w:t xml:space="preserve">二、落实企业主体责任 </w:t>
      </w:r>
    </w:p>
    <w:p w:rsidR="00990F1C" w:rsidRDefault="00512101">
      <w:pPr>
        <w:widowControl w:val="0"/>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一）非道路移动机械及其装用的柴油机生产企业应确保实际生产的机械及其装用的柴油机达到《非道路移动机械第四阶段标准》要求，采取措施保证生产一致性，并对新生产机械（柴油机）进行达标自查。在本市销售非道路移动机械的企业，应确保销售的非道路移动机械及其装用的柴油机符合《非道路移动机械第四阶段标准》要求。</w:t>
      </w:r>
    </w:p>
    <w:p w:rsidR="00990F1C" w:rsidRDefault="00512101">
      <w:pPr>
        <w:widowControl w:val="0"/>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二）装用额定净功率37kW及以上柴油机的非道路移动机械生产企业，应当按照《非道路移动机械第四阶段标准》和《非道路柴油移动机械污染物排放控制技术要求》（HJ1014-2020）规定，在机械出厂前，将卫星导航精准定位系统和车载终端系统与生态环境部机动车排污监控中心联网。</w:t>
      </w:r>
    </w:p>
    <w:p w:rsidR="00990F1C" w:rsidRDefault="00512101">
      <w:pPr>
        <w:widowControl w:val="0"/>
        <w:ind w:firstLineChars="200" w:firstLine="640"/>
        <w:jc w:val="left"/>
        <w:outlineLvl w:val="0"/>
        <w:rPr>
          <w:rFonts w:ascii="黑体" w:eastAsia="黑体" w:hAnsi="黑体" w:cs="黑体"/>
          <w:color w:val="000000" w:themeColor="text1"/>
          <w:sz w:val="32"/>
          <w:szCs w:val="40"/>
        </w:rPr>
      </w:pPr>
      <w:r>
        <w:rPr>
          <w:rFonts w:ascii="黑体" w:eastAsia="黑体" w:hAnsi="黑体" w:cs="黑体" w:hint="eastAsia"/>
          <w:color w:val="000000" w:themeColor="text1"/>
          <w:sz w:val="32"/>
          <w:szCs w:val="40"/>
        </w:rPr>
        <w:t xml:space="preserve">三、强化执法监管 </w:t>
      </w:r>
    </w:p>
    <w:p w:rsidR="00990F1C" w:rsidRDefault="00512101">
      <w:pPr>
        <w:widowControl w:val="0"/>
        <w:ind w:firstLineChars="200" w:firstLine="640"/>
        <w:jc w:val="left"/>
        <w:rPr>
          <w:rFonts w:ascii="仿宋_GB2312" w:eastAsia="仿宋_GB2312" w:hAnsi="仿宋_GB2312" w:cs="仿宋_GB2312"/>
          <w:color w:val="000000" w:themeColor="text1"/>
          <w:sz w:val="32"/>
          <w:szCs w:val="40"/>
        </w:rPr>
      </w:pPr>
      <w:r>
        <w:rPr>
          <w:rFonts w:ascii="仿宋_GB2312" w:eastAsia="仿宋_GB2312" w:hAnsi="仿宋_GB2312" w:cs="仿宋_GB2312" w:hint="eastAsia"/>
          <w:color w:val="000000" w:themeColor="text1"/>
          <w:sz w:val="32"/>
          <w:szCs w:val="40"/>
        </w:rPr>
        <w:t xml:space="preserve">我局将会同相关部门依法对生产、进口和销售环节加强监督检查，对生产、进口和销售不符合《非道路移动机械第四阶段标准》要求的，依法追究相关法律责任。 </w:t>
      </w:r>
    </w:p>
    <w:p w:rsidR="00990F1C" w:rsidRDefault="00512101">
      <w:pPr>
        <w:widowControl w:val="0"/>
        <w:ind w:firstLineChars="200" w:firstLine="640"/>
        <w:jc w:val="left"/>
        <w:rPr>
          <w:rFonts w:ascii="仿宋_GB2312" w:eastAsia="仿宋_GB2312" w:hAnsi="仿宋_GB2312" w:cs="仿宋_GB2312"/>
          <w:color w:val="000000" w:themeColor="text1"/>
          <w:sz w:val="32"/>
          <w:szCs w:val="40"/>
        </w:rPr>
        <w:sectPr w:rsidR="00990F1C">
          <w:pgSz w:w="11906" w:h="17338"/>
          <w:pgMar w:top="1314" w:right="1265" w:bottom="1093" w:left="1536" w:header="720" w:footer="720" w:gutter="0"/>
          <w:cols w:space="720"/>
          <w:docGrid w:type="lines" w:linePitch="312"/>
        </w:sectPr>
      </w:pPr>
      <w:r>
        <w:rPr>
          <w:rFonts w:ascii="仿宋_GB2312" w:eastAsia="仿宋_GB2312" w:hAnsi="仿宋_GB2312" w:cs="仿宋_GB2312" w:hint="eastAsia"/>
          <w:color w:val="000000" w:themeColor="text1"/>
          <w:sz w:val="32"/>
          <w:szCs w:val="40"/>
        </w:rPr>
        <w:t xml:space="preserve">特此通告。 </w:t>
      </w:r>
    </w:p>
    <w:p w:rsidR="00990F1C" w:rsidRDefault="00512101">
      <w:pPr>
        <w:widowControl w:val="0"/>
        <w:ind w:firstLineChars="200" w:firstLine="640"/>
        <w:jc w:val="left"/>
        <w:rPr>
          <w:rFonts w:ascii="仿宋_GB2312" w:eastAsia="仿宋_GB2312" w:hAnsi="仿宋_GB2312" w:cs="仿宋_GB2312"/>
          <w:color w:val="000000" w:themeColor="text1"/>
          <w:sz w:val="32"/>
          <w:szCs w:val="40"/>
        </w:rPr>
      </w:pPr>
      <w:bookmarkStart w:id="0" w:name="_GoBack"/>
      <w:bookmarkEnd w:id="0"/>
      <w:r>
        <w:rPr>
          <w:rFonts w:ascii="仿宋_GB2312" w:eastAsia="仿宋_GB2312" w:hAnsi="仿宋_GB2312" w:cs="仿宋_GB2312" w:hint="eastAsia"/>
          <w:color w:val="000000" w:themeColor="text1"/>
          <w:sz w:val="32"/>
          <w:szCs w:val="40"/>
        </w:rPr>
        <w:lastRenderedPageBreak/>
        <w:t xml:space="preserve">               </w:t>
      </w:r>
    </w:p>
    <w:sectPr w:rsidR="00990F1C" w:rsidSect="002B0F4E">
      <w:pgSz w:w="11907" w:h="16839" w:code="9"/>
      <w:pgMar w:top="1314" w:right="1265" w:bottom="1093" w:left="1536" w:header="720" w:footer="720"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C26" w:rsidRDefault="00266C26" w:rsidP="002B0F4E">
      <w:r>
        <w:separator/>
      </w:r>
    </w:p>
  </w:endnote>
  <w:endnote w:type="continuationSeparator" w:id="0">
    <w:p w:rsidR="00266C26" w:rsidRDefault="00266C26" w:rsidP="002B0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汉仪中宋简">
    <w:altName w:val="Arial Unicode MS"/>
    <w:charset w:val="86"/>
    <w:family w:val="auto"/>
    <w:pitch w:val="default"/>
    <w:sig w:usb0="00000000" w:usb1="080E0800" w:usb2="00000002" w:usb3="00000000" w:csb0="00040000" w:csb1="00000000"/>
  </w:font>
  <w:font w:name="楷体_GB2312">
    <w:altName w:val="楷体"/>
    <w:charset w:val="00"/>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C26" w:rsidRDefault="00266C26" w:rsidP="002B0F4E">
      <w:r>
        <w:separator/>
      </w:r>
    </w:p>
  </w:footnote>
  <w:footnote w:type="continuationSeparator" w:id="0">
    <w:p w:rsidR="00266C26" w:rsidRDefault="00266C26" w:rsidP="002B0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BA028031"/>
    <w:multiLevelType w:val="singleLevel"/>
    <w:tmpl w:val="BA028031"/>
    <w:lvl w:ilvl="0">
      <w:start w:val="2"/>
      <w:numFmt w:val="decimal"/>
      <w:suff w:val="nothing"/>
      <w:lvlText w:val="%1、"/>
      <w:lvlJc w:val="left"/>
    </w:lvl>
  </w:abstractNum>
  <w:abstractNum w:abstractNumId="1">
    <w:nsid w:val="6D435FA4"/>
    <w:multiLevelType w:val="hybridMultilevel"/>
    <w:tmpl w:val="B06230F8"/>
    <w:lvl w:ilvl="0" w:tplc="74602368">
      <w:start w:val="1"/>
      <w:numFmt w:val="decimal"/>
      <w:lvlText w:val="%1、"/>
      <w:lvlJc w:val="left"/>
      <w:pPr>
        <w:ind w:left="1361" w:hanging="720"/>
      </w:pPr>
      <w:rPr>
        <w:rFonts w:hint="default"/>
      </w:rPr>
    </w:lvl>
    <w:lvl w:ilvl="1" w:tplc="04090019" w:tentative="1">
      <w:start w:val="1"/>
      <w:numFmt w:val="lowerLetter"/>
      <w:lvlText w:val="%2)"/>
      <w:lvlJc w:val="left"/>
      <w:pPr>
        <w:ind w:left="1481" w:hanging="420"/>
      </w:pPr>
    </w:lvl>
    <w:lvl w:ilvl="2" w:tplc="0409001B" w:tentative="1">
      <w:start w:val="1"/>
      <w:numFmt w:val="lowerRoman"/>
      <w:lvlText w:val="%3."/>
      <w:lvlJc w:val="right"/>
      <w:pPr>
        <w:ind w:left="1901" w:hanging="420"/>
      </w:pPr>
    </w:lvl>
    <w:lvl w:ilvl="3" w:tplc="0409000F" w:tentative="1">
      <w:start w:val="1"/>
      <w:numFmt w:val="decimal"/>
      <w:lvlText w:val="%4."/>
      <w:lvlJc w:val="left"/>
      <w:pPr>
        <w:ind w:left="2321" w:hanging="420"/>
      </w:pPr>
    </w:lvl>
    <w:lvl w:ilvl="4" w:tplc="04090019" w:tentative="1">
      <w:start w:val="1"/>
      <w:numFmt w:val="lowerLetter"/>
      <w:lvlText w:val="%5)"/>
      <w:lvlJc w:val="left"/>
      <w:pPr>
        <w:ind w:left="2741" w:hanging="420"/>
      </w:pPr>
    </w:lvl>
    <w:lvl w:ilvl="5" w:tplc="0409001B" w:tentative="1">
      <w:start w:val="1"/>
      <w:numFmt w:val="lowerRoman"/>
      <w:lvlText w:val="%6."/>
      <w:lvlJc w:val="right"/>
      <w:pPr>
        <w:ind w:left="3161" w:hanging="420"/>
      </w:pPr>
    </w:lvl>
    <w:lvl w:ilvl="6" w:tplc="0409000F" w:tentative="1">
      <w:start w:val="1"/>
      <w:numFmt w:val="decimal"/>
      <w:lvlText w:val="%7."/>
      <w:lvlJc w:val="left"/>
      <w:pPr>
        <w:ind w:left="3581" w:hanging="420"/>
      </w:pPr>
    </w:lvl>
    <w:lvl w:ilvl="7" w:tplc="04090019" w:tentative="1">
      <w:start w:val="1"/>
      <w:numFmt w:val="lowerLetter"/>
      <w:lvlText w:val="%8)"/>
      <w:lvlJc w:val="left"/>
      <w:pPr>
        <w:ind w:left="4001" w:hanging="420"/>
      </w:pPr>
    </w:lvl>
    <w:lvl w:ilvl="8" w:tplc="0409001B" w:tentative="1">
      <w:start w:val="1"/>
      <w:numFmt w:val="lowerRoman"/>
      <w:lvlText w:val="%9."/>
      <w:lvlJc w:val="right"/>
      <w:pPr>
        <w:ind w:left="4421"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9F89AC8"/>
    <w:rsid w:val="0008185E"/>
    <w:rsid w:val="00121253"/>
    <w:rsid w:val="0012439E"/>
    <w:rsid w:val="00172A27"/>
    <w:rsid w:val="00266C26"/>
    <w:rsid w:val="002B0F4E"/>
    <w:rsid w:val="00341BD8"/>
    <w:rsid w:val="00494A5F"/>
    <w:rsid w:val="004D25CD"/>
    <w:rsid w:val="00512101"/>
    <w:rsid w:val="0054630A"/>
    <w:rsid w:val="005C0902"/>
    <w:rsid w:val="00624466"/>
    <w:rsid w:val="007F6743"/>
    <w:rsid w:val="00990F1C"/>
    <w:rsid w:val="009C62C0"/>
    <w:rsid w:val="00A77EAB"/>
    <w:rsid w:val="00B076C0"/>
    <w:rsid w:val="00C045B8"/>
    <w:rsid w:val="00C82846"/>
    <w:rsid w:val="06660FDD"/>
    <w:rsid w:val="088B5C06"/>
    <w:rsid w:val="0AC61DCF"/>
    <w:rsid w:val="0B88586C"/>
    <w:rsid w:val="0CD01E9D"/>
    <w:rsid w:val="12AB58F5"/>
    <w:rsid w:val="1B82125B"/>
    <w:rsid w:val="1EFC7C4E"/>
    <w:rsid w:val="220D16FA"/>
    <w:rsid w:val="23700D12"/>
    <w:rsid w:val="2380091E"/>
    <w:rsid w:val="28E62960"/>
    <w:rsid w:val="2A0D3533"/>
    <w:rsid w:val="2CED527B"/>
    <w:rsid w:val="43565DB7"/>
    <w:rsid w:val="43F04BA7"/>
    <w:rsid w:val="4F3429B6"/>
    <w:rsid w:val="583834A2"/>
    <w:rsid w:val="61CB34EC"/>
    <w:rsid w:val="65CC308E"/>
    <w:rsid w:val="69B86588"/>
    <w:rsid w:val="6EA456C6"/>
    <w:rsid w:val="7015300D"/>
    <w:rsid w:val="704F4E90"/>
    <w:rsid w:val="70E14DDC"/>
    <w:rsid w:val="71BB64D0"/>
    <w:rsid w:val="76BA4EC7"/>
    <w:rsid w:val="772B24A7"/>
    <w:rsid w:val="78423E18"/>
    <w:rsid w:val="7F4B4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96DCBC5-D889-4972-9B24-1F39D25C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rFonts w:asciiTheme="minorHAnsi" w:hAnsiTheme="minorHAnsi" w:cstheme="minorBidi"/>
      <w:kern w:val="2"/>
      <w:sz w:val="21"/>
    </w:rPr>
  </w:style>
  <w:style w:type="paragraph" w:styleId="1">
    <w:name w:val="heading 1"/>
    <w:basedOn w:val="a"/>
    <w:next w:val="a"/>
    <w:qFormat/>
    <w:pPr>
      <w:spacing w:beforeAutospacing="1" w:afterAutospacing="1"/>
      <w:jc w:val="left"/>
      <w:outlineLvl w:val="0"/>
    </w:pPr>
    <w:rPr>
      <w:rFonts w:ascii="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rPr>
      <w:rFonts w:ascii="Calibri" w:hAnsi="Calibri" w:cs="Times New Roman"/>
      <w:szCs w:val="24"/>
    </w:rPr>
  </w:style>
  <w:style w:type="paragraph" w:styleId="a4">
    <w:name w:val="footer"/>
    <w:basedOn w:val="a"/>
    <w:link w:val="Char"/>
    <w:qFormat/>
    <w:pPr>
      <w:tabs>
        <w:tab w:val="center" w:pos="4153"/>
        <w:tab w:val="right" w:pos="8306"/>
      </w:tabs>
      <w:snapToGrid w:val="0"/>
      <w:jc w:val="left"/>
    </w:pPr>
    <w:rPr>
      <w:sz w:val="18"/>
      <w:szCs w:val="18"/>
    </w:rPr>
  </w:style>
  <w:style w:type="paragraph" w:styleId="a5">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spacing w:before="100" w:beforeAutospacing="1" w:after="100" w:afterAutospacing="1"/>
      <w:jc w:val="left"/>
    </w:pPr>
    <w:rPr>
      <w:rFonts w:ascii="宋体" w:hAnsi="宋体" w:cs="宋体"/>
      <w:kern w:val="0"/>
      <w:sz w:val="24"/>
      <w:szCs w:val="24"/>
    </w:rPr>
  </w:style>
  <w:style w:type="paragraph" w:customStyle="1" w:styleId="Default">
    <w:name w:val="Default"/>
    <w:uiPriority w:val="99"/>
    <w:unhideWhenUsed/>
    <w:qFormat/>
    <w:pPr>
      <w:widowControl w:val="0"/>
      <w:autoSpaceDE w:val="0"/>
      <w:autoSpaceDN w:val="0"/>
      <w:adjustRightInd w:val="0"/>
    </w:pPr>
    <w:rPr>
      <w:rFonts w:ascii="黑体" w:eastAsia="黑体" w:hAnsi="黑体" w:cstheme="minorBidi" w:hint="eastAsia"/>
      <w:color w:val="000000"/>
      <w:sz w:val="24"/>
    </w:rPr>
  </w:style>
  <w:style w:type="character" w:customStyle="1" w:styleId="Char0">
    <w:name w:val="页眉 Char"/>
    <w:basedOn w:val="a0"/>
    <w:link w:val="a5"/>
    <w:qFormat/>
    <w:rPr>
      <w:rFonts w:asciiTheme="minorHAnsi" w:hAnsiTheme="minorHAnsi" w:cstheme="minorBidi"/>
      <w:kern w:val="2"/>
      <w:sz w:val="18"/>
      <w:szCs w:val="18"/>
    </w:rPr>
  </w:style>
  <w:style w:type="character" w:customStyle="1" w:styleId="Char">
    <w:name w:val="页脚 Char"/>
    <w:basedOn w:val="a0"/>
    <w:link w:val="a4"/>
    <w:qFormat/>
    <w:rPr>
      <w:rFonts w:asciiTheme="minorHAnsi" w:hAnsiTheme="minorHAnsi" w:cstheme="minorBidi"/>
      <w:kern w:val="2"/>
      <w:sz w:val="18"/>
      <w:szCs w:val="18"/>
    </w:rPr>
  </w:style>
  <w:style w:type="character" w:customStyle="1" w:styleId="riqi">
    <w:name w:val="riqi"/>
    <w:basedOn w:val="a0"/>
    <w:qFormat/>
  </w:style>
  <w:style w:type="character" w:customStyle="1" w:styleId="ziti2">
    <w:name w:val="ziti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lujun</dc:creator>
  <cp:lastModifiedBy>黄伟明</cp:lastModifiedBy>
  <cp:revision>4</cp:revision>
  <cp:lastPrinted>2022-01-12T09:02:00Z</cp:lastPrinted>
  <dcterms:created xsi:type="dcterms:W3CDTF">2022-01-12T09:10:00Z</dcterms:created>
  <dcterms:modified xsi:type="dcterms:W3CDTF">2022-01-12T09:15:00Z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ED3D4CD0AC774BDD88CC349881B4EE14</vt:lpwstr>
  </property>
</Properties>
</file>