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exact"/>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内蒙古自治区现代农牧业产业园</w:t>
      </w:r>
    </w:p>
    <w:p>
      <w:pPr>
        <w:pStyle w:val="8"/>
        <w:spacing w:line="600" w:lineRule="exact"/>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监测评价办法（试行）</w:t>
      </w:r>
    </w:p>
    <w:p>
      <w:pPr>
        <w:spacing w:line="600" w:lineRule="exact"/>
        <w:jc w:val="center"/>
        <w:rPr>
          <w:rFonts w:ascii="仿宋_GB2312" w:hAnsi="仿宋_GB2312" w:eastAsia="仿宋_GB2312" w:cs="仿宋_GB2312"/>
          <w:sz w:val="32"/>
          <w:szCs w:val="32"/>
        </w:rPr>
      </w:pPr>
    </w:p>
    <w:p>
      <w:pPr>
        <w:numPr>
          <w:ilvl w:val="0"/>
          <w:numId w:val="1"/>
        </w:numPr>
        <w:spacing w:line="600" w:lineRule="exact"/>
        <w:jc w:val="center"/>
        <w:rPr>
          <w:rFonts w:ascii="黑体" w:hAnsi="黑体" w:eastAsia="黑体"/>
          <w:sz w:val="32"/>
          <w:szCs w:val="32"/>
        </w:rPr>
      </w:pPr>
      <w:r>
        <w:rPr>
          <w:rFonts w:hint="eastAsia" w:ascii="黑体" w:hAnsi="黑体" w:eastAsia="黑体"/>
          <w:sz w:val="32"/>
          <w:szCs w:val="32"/>
        </w:rPr>
        <w:t xml:space="preserve"> 总则</w:t>
      </w:r>
    </w:p>
    <w:p>
      <w:pPr>
        <w:pStyle w:val="2"/>
        <w:ind w:firstLine="0"/>
      </w:pP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 xml:space="preserve">第一条 </w:t>
      </w:r>
      <w:r>
        <w:rPr>
          <w:rFonts w:hint="eastAsia" w:ascii="仿宋_GB2312" w:eastAsia="仿宋_GB2312"/>
          <w:sz w:val="32"/>
          <w:szCs w:val="32"/>
        </w:rPr>
        <w:t>为深入贯彻落实党的十九大和十九届</w:t>
      </w:r>
      <w:r>
        <w:rPr>
          <w:rFonts w:hint="eastAsia" w:ascii="仿宋_GB2312" w:eastAsia="仿宋_GB2312"/>
          <w:sz w:val="32"/>
          <w:szCs w:val="32"/>
          <w:lang w:val="en-US" w:eastAsia="zh-CN"/>
        </w:rPr>
        <w:t>历次</w:t>
      </w:r>
      <w:r>
        <w:rPr>
          <w:rFonts w:hint="eastAsia" w:ascii="仿宋_GB2312" w:eastAsia="仿宋_GB2312"/>
          <w:sz w:val="32"/>
          <w:szCs w:val="32"/>
        </w:rPr>
        <w:t>全会精神，全面落实习近平总书记关于“三农”工作重要论述和对内蒙古重要讲话重要指示批示精神，</w:t>
      </w:r>
      <w:r>
        <w:rPr>
          <w:rFonts w:hint="eastAsia" w:ascii="仿宋_GB2312" w:hAnsi="仿宋_GB2312" w:eastAsia="仿宋_GB2312" w:cs="仿宋_GB2312"/>
          <w:sz w:val="32"/>
          <w:szCs w:val="32"/>
        </w:rPr>
        <w:t>进一步巩固拓展脱贫攻坚成果同乡村振兴有效衔接，</w:t>
      </w:r>
      <w:r>
        <w:rPr>
          <w:rFonts w:ascii="仿宋_GB2312" w:hAnsi="仿宋_GB2312" w:eastAsia="仿宋_GB2312" w:cs="仿宋_GB2312"/>
          <w:sz w:val="32"/>
          <w:szCs w:val="32"/>
        </w:rPr>
        <w:t>坚持</w:t>
      </w:r>
      <w:r>
        <w:rPr>
          <w:rFonts w:hint="eastAsia" w:ascii="仿宋_GB2312" w:hAnsi="仿宋_GB2312" w:eastAsia="仿宋_GB2312" w:cs="仿宋_GB2312"/>
          <w:sz w:val="32"/>
          <w:szCs w:val="32"/>
        </w:rPr>
        <w:t>以</w:t>
      </w:r>
      <w:r>
        <w:rPr>
          <w:rFonts w:hint="eastAsia" w:ascii="仿宋_GB2312" w:eastAsia="仿宋_GB2312"/>
          <w:sz w:val="32"/>
          <w:szCs w:val="32"/>
        </w:rPr>
        <w:t>生态优先、绿色发展为导向，</w:t>
      </w:r>
      <w:r>
        <w:rPr>
          <w:rFonts w:ascii="仿宋_GB2312" w:hAnsi="仿宋_GB2312" w:eastAsia="仿宋_GB2312" w:cs="仿宋_GB2312"/>
          <w:sz w:val="32"/>
          <w:szCs w:val="32"/>
        </w:rPr>
        <w:t>深化农牧业供给侧结构性改革，加快推动农牧业农村牧区高质量发展，</w:t>
      </w:r>
      <w:r>
        <w:rPr>
          <w:rFonts w:hint="eastAsia" w:ascii="仿宋_GB2312" w:eastAsia="仿宋_GB2312"/>
          <w:sz w:val="32"/>
          <w:szCs w:val="32"/>
        </w:rPr>
        <w:t>为及时反映、准确评价产业园建设和管理情况，体现自治区现代农牧业产业园创建工作成效，完善考核认定和监测评价制度，</w:t>
      </w:r>
      <w:r>
        <w:rPr>
          <w:rFonts w:hint="eastAsia" w:ascii="仿宋_GB2312" w:hAnsi="仿宋_GB2312" w:eastAsia="仿宋_GB2312" w:cs="仿宋_GB2312"/>
          <w:sz w:val="32"/>
          <w:szCs w:val="32"/>
        </w:rPr>
        <w:t>依据</w:t>
      </w:r>
      <w:r>
        <w:rPr>
          <w:rFonts w:hint="eastAsia" w:ascii="仿宋_GB2312" w:eastAsia="仿宋_GB2312"/>
          <w:sz w:val="32"/>
          <w:szCs w:val="32"/>
        </w:rPr>
        <w:t>《国家现代农业产业园监测评价办法（试行）》，制定本办法。</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第二条</w:t>
      </w:r>
      <w:r>
        <w:rPr>
          <w:rFonts w:hint="eastAsia" w:ascii="仿宋_GB2312" w:eastAsia="仿宋_GB2312"/>
          <w:sz w:val="32"/>
          <w:szCs w:val="32"/>
        </w:rPr>
        <w:t xml:space="preserve"> 本办法适用于内蒙古自治区农牧厅、财政厅批准创建和认定的内蒙古自治区现代农牧业产业园。</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第三条</w:t>
      </w:r>
      <w:r>
        <w:rPr>
          <w:rFonts w:hint="eastAsia" w:ascii="仿宋_GB2312" w:eastAsia="仿宋_GB2312"/>
          <w:sz w:val="32"/>
          <w:szCs w:val="32"/>
        </w:rPr>
        <w:t xml:space="preserve"> 产业园创建坚持“生态优先、绿色发展”导向，按照建设“生产+加工+科技”的现代农牧业产业集群、推进一二三产业融合发展的要求，重点围绕玉米、小麦、马铃薯、大豆、粳稻、</w:t>
      </w:r>
      <w:r>
        <w:rPr>
          <w:rFonts w:hint="eastAsia" w:ascii="仿宋_GB2312" w:eastAsia="仿宋_GB2312"/>
          <w:sz w:val="32"/>
          <w:szCs w:val="32"/>
          <w:lang w:eastAsia="zh-CN"/>
        </w:rPr>
        <w:t>小米、莜麦、</w:t>
      </w:r>
      <w:r>
        <w:rPr>
          <w:rFonts w:hint="eastAsia" w:ascii="仿宋_GB2312" w:eastAsia="仿宋_GB2312"/>
          <w:sz w:val="32"/>
          <w:szCs w:val="32"/>
        </w:rPr>
        <w:t>向日葵、蔬菜、杂粮杂豆、</w:t>
      </w:r>
      <w:r>
        <w:rPr>
          <w:rFonts w:hint="eastAsia" w:ascii="仿宋_GB2312" w:eastAsia="仿宋_GB2312"/>
          <w:sz w:val="32"/>
          <w:szCs w:val="32"/>
          <w:lang w:eastAsia="zh-CN"/>
        </w:rPr>
        <w:t>奶牛</w:t>
      </w:r>
      <w:r>
        <w:rPr>
          <w:rFonts w:hint="eastAsia" w:ascii="仿宋_GB2312" w:eastAsia="仿宋_GB2312"/>
          <w:sz w:val="32"/>
          <w:szCs w:val="32"/>
        </w:rPr>
        <w:t>、肉牛、肉羊、羊绒、双峰驼、马、饲草、猪、禽等优势特色主导产业，推动生产要素向园区集中、优势产业向园区集聚、政策资金向园区倾斜，打造农牧业农村牧区现代化和乡村振兴先行区。</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第四条</w:t>
      </w:r>
      <w:r>
        <w:rPr>
          <w:rFonts w:hint="eastAsia" w:ascii="仿宋_GB2312" w:eastAsia="仿宋_GB2312"/>
          <w:sz w:val="32"/>
          <w:szCs w:val="32"/>
        </w:rPr>
        <w:t xml:space="preserve"> 产业园创建期限为2年，实行“年度监测、能进能出”的动态管理机制，对批准创建的产业园在第2年初进行中期评估；创建期满后进行目标绩效考核，对通过考核的产业园进行认定授牌,自治区将优先给予涉农涉牧资金倾斜，择优推荐创建国家现代农业产业园。</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第五条</w:t>
      </w:r>
      <w:r>
        <w:rPr>
          <w:rFonts w:hint="eastAsia" w:ascii="仿宋_GB2312" w:eastAsia="仿宋_GB2312"/>
          <w:sz w:val="32"/>
          <w:szCs w:val="32"/>
        </w:rPr>
        <w:t xml:space="preserve"> 自治区农牧厅、财政厅负责组织开展自治区现代农牧业产业园创建指导监督、中期评估、绩效考核、创建认定等工作。各盟市农牧局、财政局要落实监督指导责任，统筹调度相关产业园建设情况，适时督促检查和跟踪问效；各旗县（市、区）人民政府是产业园创建的主体，要建立由分管领导牵头，农牧、财政部门共同负责</w:t>
      </w:r>
      <w:r>
        <w:rPr>
          <w:rFonts w:hint="eastAsia" w:ascii="仿宋_GB2312" w:eastAsia="仿宋_GB2312"/>
          <w:bCs/>
          <w:sz w:val="32"/>
          <w:szCs w:val="32"/>
        </w:rPr>
        <w:t>的</w:t>
      </w:r>
      <w:r>
        <w:rPr>
          <w:rFonts w:hint="eastAsia" w:ascii="仿宋_GB2312" w:eastAsia="仿宋_GB2312"/>
          <w:sz w:val="32"/>
          <w:szCs w:val="32"/>
        </w:rPr>
        <w:t>工作协调机制；</w:t>
      </w:r>
      <w:r>
        <w:rPr>
          <w:rFonts w:hint="eastAsia" w:ascii="仿宋_GB2312" w:eastAsia="仿宋_GB2312"/>
          <w:sz w:val="32"/>
          <w:szCs w:val="32"/>
          <w:lang w:eastAsia="zh-CN"/>
        </w:rPr>
        <w:t>各产业园</w:t>
      </w:r>
      <w:r>
        <w:rPr>
          <w:rFonts w:hint="eastAsia" w:ascii="仿宋_GB2312" w:eastAsia="仿宋_GB2312"/>
          <w:sz w:val="32"/>
          <w:szCs w:val="32"/>
        </w:rPr>
        <w:t>管理机构</w:t>
      </w:r>
      <w:r>
        <w:rPr>
          <w:rFonts w:hint="eastAsia" w:ascii="仿宋_GB2312" w:eastAsia="仿宋_GB2312"/>
          <w:sz w:val="32"/>
          <w:szCs w:val="32"/>
          <w:lang w:eastAsia="zh-CN"/>
        </w:rPr>
        <w:t>，应建立统计制度，采集和填报监测数据，开展自我评价</w:t>
      </w:r>
      <w:r>
        <w:rPr>
          <w:rFonts w:hint="eastAsia" w:ascii="仿宋_GB2312" w:eastAsia="仿宋_GB2312"/>
          <w:sz w:val="32"/>
          <w:szCs w:val="32"/>
        </w:rPr>
        <w:t>，</w:t>
      </w:r>
      <w:r>
        <w:rPr>
          <w:rFonts w:hint="eastAsia" w:ascii="仿宋_GB2312" w:eastAsia="仿宋_GB2312"/>
          <w:sz w:val="32"/>
          <w:szCs w:val="32"/>
          <w:lang w:eastAsia="zh-CN"/>
        </w:rPr>
        <w:t>报送所在地农牧和财政主管部门。开展产业园监测评价工作应确保数据真实可靠、方法简便易行、结果客观公正。</w:t>
      </w:r>
    </w:p>
    <w:p>
      <w:pPr>
        <w:spacing w:line="600" w:lineRule="exact"/>
        <w:ind w:firstLine="640" w:firstLineChars="200"/>
        <w:rPr>
          <w:rFonts w:ascii="仿宋_GB2312" w:eastAsia="仿宋_GB2312"/>
          <w:sz w:val="32"/>
          <w:szCs w:val="32"/>
        </w:rPr>
      </w:pPr>
    </w:p>
    <w:p>
      <w:pPr>
        <w:numPr>
          <w:ilvl w:val="0"/>
          <w:numId w:val="1"/>
        </w:numPr>
        <w:spacing w:line="600" w:lineRule="exact"/>
        <w:jc w:val="center"/>
        <w:rPr>
          <w:rFonts w:ascii="黑体" w:hAnsi="黑体" w:eastAsia="黑体"/>
          <w:sz w:val="32"/>
          <w:szCs w:val="32"/>
        </w:rPr>
      </w:pPr>
      <w:r>
        <w:rPr>
          <w:rFonts w:hint="eastAsia" w:ascii="黑体" w:hAnsi="黑体" w:eastAsia="黑体"/>
          <w:sz w:val="32"/>
          <w:szCs w:val="32"/>
        </w:rPr>
        <w:t xml:space="preserve"> 监测评价指标</w:t>
      </w:r>
    </w:p>
    <w:p>
      <w:pPr>
        <w:pStyle w:val="2"/>
        <w:ind w:firstLine="0"/>
      </w:pP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第六条</w:t>
      </w:r>
      <w:r>
        <w:rPr>
          <w:rFonts w:hint="eastAsia" w:ascii="仿宋_GB2312" w:eastAsia="仿宋_GB2312"/>
          <w:sz w:val="32"/>
          <w:szCs w:val="32"/>
        </w:rPr>
        <w:t xml:space="preserve"> 围绕做大做强主导产业、促进生产要素集聚、推动一二三产业融合发展、带动农牧民就业增收、提高产业质量效益和体制机制创新等建设任务，对产业园的建设情况开展监测。</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第七条</w:t>
      </w:r>
      <w:r>
        <w:rPr>
          <w:rFonts w:hint="eastAsia" w:ascii="仿宋_GB2312" w:eastAsia="仿宋_GB2312"/>
          <w:sz w:val="32"/>
          <w:szCs w:val="32"/>
        </w:rPr>
        <w:t xml:space="preserve"> 监测指标包括6个方面。</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（一）基础情况。</w:t>
      </w:r>
      <w:r>
        <w:rPr>
          <w:rFonts w:hint="eastAsia" w:ascii="仿宋_GB2312" w:eastAsia="仿宋_GB2312"/>
          <w:sz w:val="32"/>
          <w:szCs w:val="32"/>
        </w:rPr>
        <w:t>包括产业园占地面积、耕地面积、农畜产品总产量</w:t>
      </w:r>
      <w:r>
        <w:rPr>
          <w:rFonts w:hint="eastAsia" w:ascii="仿宋_GB2312" w:eastAsia="仿宋_GB2312"/>
          <w:sz w:val="32"/>
          <w:szCs w:val="32"/>
          <w:lang w:eastAsia="zh-CN"/>
        </w:rPr>
        <w:t>、</w:t>
      </w:r>
      <w:r>
        <w:rPr>
          <w:rFonts w:hint="eastAsia" w:ascii="仿宋_GB2312" w:eastAsia="仿宋_GB2312"/>
          <w:sz w:val="32"/>
          <w:szCs w:val="32"/>
        </w:rPr>
        <w:t>总产值、园内企业全年纳税总额、覆盖行政村数量、园内农牧户数量、全旗县（市、区）国内生产总值等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（二）产业发展情况。</w:t>
      </w:r>
      <w:r>
        <w:rPr>
          <w:rFonts w:hint="eastAsia" w:ascii="仿宋_GB2312" w:eastAsia="仿宋_GB2312"/>
          <w:sz w:val="32"/>
          <w:szCs w:val="32"/>
        </w:rPr>
        <w:t>包括产业园主导产业总面积、养殖总量、主导产业规模化养殖场年出（存）栏量、主导产业总产值、农畜产品销售总额、休闲农牧业和乡村旅游营业收入、农牧业产业化龙头企业数量、农牧业产业化联合体数量、社会化服务组织数量、农牧民合作社数量、家庭农牧场数量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科技支撑</w:t>
      </w:r>
      <w:r>
        <w:rPr>
          <w:rFonts w:hint="eastAsia" w:ascii="楷体_GB2312" w:hAnsi="楷体_GB2312" w:eastAsia="楷体_GB2312" w:cs="楷体_GB2312"/>
          <w:b/>
          <w:bCs/>
          <w:sz w:val="32"/>
          <w:szCs w:val="32"/>
        </w:rPr>
        <w:t>情况。</w:t>
      </w:r>
      <w:r>
        <w:rPr>
          <w:rFonts w:hint="eastAsia" w:ascii="仿宋_GB2312" w:eastAsia="仿宋_GB2312"/>
          <w:sz w:val="32"/>
          <w:szCs w:val="32"/>
        </w:rPr>
        <w:t>包括主导产业专家团队数量</w:t>
      </w:r>
      <w:r>
        <w:rPr>
          <w:rFonts w:hint="eastAsia" w:ascii="仿宋_GB2312" w:eastAsia="仿宋_GB2312"/>
          <w:sz w:val="32"/>
          <w:szCs w:val="32"/>
          <w:lang w:eastAsia="zh-CN"/>
        </w:rPr>
        <w:t>、</w:t>
      </w:r>
      <w:r>
        <w:rPr>
          <w:rFonts w:hint="eastAsia" w:ascii="仿宋_GB2312" w:eastAsia="仿宋_GB2312"/>
          <w:sz w:val="32"/>
          <w:szCs w:val="32"/>
        </w:rPr>
        <w:t>农作物耕种收综合机械化率（畜牧养殖业机械化率）、农畜产品冷库总库容、冷藏车总箱容、智能农机精准作业面积等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（四）绿色发展情况。</w:t>
      </w:r>
      <w:r>
        <w:rPr>
          <w:rFonts w:hint="eastAsia" w:ascii="仿宋_GB2312" w:eastAsia="仿宋_GB2312"/>
          <w:sz w:val="32"/>
          <w:szCs w:val="32"/>
        </w:rPr>
        <w:t>包括产业园节水灌溉覆盖面积、化肥</w:t>
      </w:r>
      <w:r>
        <w:rPr>
          <w:rFonts w:hint="eastAsia" w:ascii="仿宋_GB2312" w:eastAsia="仿宋_GB2312"/>
          <w:sz w:val="32"/>
          <w:szCs w:val="32"/>
          <w:lang w:eastAsia="zh-CN"/>
        </w:rPr>
        <w:t>施</w:t>
      </w:r>
      <w:r>
        <w:rPr>
          <w:rFonts w:hint="eastAsia" w:ascii="仿宋_GB2312" w:eastAsia="仿宋_GB2312"/>
          <w:sz w:val="32"/>
          <w:szCs w:val="32"/>
        </w:rPr>
        <w:t>用量、农药</w:t>
      </w:r>
      <w:r>
        <w:rPr>
          <w:rFonts w:hint="eastAsia" w:ascii="仿宋_GB2312" w:eastAsia="仿宋_GB2312"/>
          <w:sz w:val="32"/>
          <w:szCs w:val="32"/>
          <w:lang w:eastAsia="zh-CN"/>
        </w:rPr>
        <w:t>施</w:t>
      </w:r>
      <w:r>
        <w:rPr>
          <w:rFonts w:hint="eastAsia" w:ascii="仿宋_GB2312" w:eastAsia="仿宋_GB2312"/>
          <w:sz w:val="32"/>
          <w:szCs w:val="32"/>
        </w:rPr>
        <w:t>用量、畜禽粪污总量及综合利用率、秸秆总量及综合利用率、抽检农畜产品批次、合格农畜产品批次、园内“</w:t>
      </w:r>
      <w:r>
        <w:rPr>
          <w:rFonts w:hint="eastAsia" w:ascii="仿宋_GB2312" w:eastAsia="仿宋_GB2312"/>
          <w:sz w:val="32"/>
          <w:szCs w:val="32"/>
          <w:lang w:eastAsia="zh-CN"/>
        </w:rPr>
        <w:t>三</w:t>
      </w:r>
      <w:r>
        <w:rPr>
          <w:rFonts w:hint="eastAsia" w:ascii="仿宋_GB2312" w:eastAsia="仿宋_GB2312"/>
          <w:sz w:val="32"/>
          <w:szCs w:val="32"/>
        </w:rPr>
        <w:t>品一标”农畜产品认证数量和产量等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（五）联农带农情况。</w:t>
      </w:r>
      <w:r>
        <w:rPr>
          <w:rFonts w:hint="eastAsia" w:ascii="仿宋_GB2312" w:eastAsia="仿宋_GB2312"/>
          <w:sz w:val="32"/>
          <w:szCs w:val="32"/>
        </w:rPr>
        <w:t>包括园内</w:t>
      </w:r>
      <w:r>
        <w:rPr>
          <w:rFonts w:hint="eastAsia" w:ascii="仿宋_GB2312" w:eastAsia="仿宋_GB2312"/>
          <w:sz w:val="32"/>
          <w:szCs w:val="32"/>
          <w:lang w:eastAsia="zh-CN"/>
        </w:rPr>
        <w:t>农牧户与经营主体</w:t>
      </w:r>
      <w:r>
        <w:rPr>
          <w:rFonts w:hint="eastAsia" w:ascii="仿宋_GB2312" w:eastAsia="仿宋_GB2312"/>
          <w:sz w:val="32"/>
          <w:szCs w:val="32"/>
        </w:rPr>
        <w:t>建立利益联结</w:t>
      </w:r>
      <w:r>
        <w:rPr>
          <w:rFonts w:hint="eastAsia" w:ascii="仿宋_GB2312" w:eastAsia="仿宋_GB2312"/>
          <w:sz w:val="32"/>
          <w:szCs w:val="32"/>
          <w:lang w:eastAsia="zh-CN"/>
        </w:rPr>
        <w:t>户</w:t>
      </w:r>
      <w:r>
        <w:rPr>
          <w:rFonts w:hint="eastAsia" w:ascii="仿宋_GB2312" w:eastAsia="仿宋_GB2312"/>
          <w:sz w:val="32"/>
          <w:szCs w:val="32"/>
        </w:rPr>
        <w:t>数（其中带动方式分为：采取股份合作、订单农牧业、“土地流转＋保底分红”等方式带动农牧户数量），采取集体资产量化入股的行政村数量，嘎查村集体经济平均收入，入园就业农牧民人数、返乡入园创业人数，园内农牧民人均可支配收入、所在旗县（市、区）农牧民人均可支配收入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（六）政策支持情况。</w:t>
      </w:r>
      <w:r>
        <w:rPr>
          <w:rFonts w:hint="eastAsia" w:ascii="仿宋_GB2312" w:eastAsia="仿宋_GB2312"/>
          <w:sz w:val="32"/>
          <w:szCs w:val="32"/>
        </w:rPr>
        <w:t>包括产业园各级财政资金总投入、自治区财政奖补资金使用进度、社会资本投入、金融机构贷款投入、开工项目个数、投产项目个数、园内新增配套建设用地数量、园内新增设施农用地数量等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第八条</w:t>
      </w:r>
      <w:r>
        <w:rPr>
          <w:rFonts w:ascii="仿宋_GB2312" w:eastAsia="仿宋_GB2312"/>
          <w:sz w:val="32"/>
          <w:szCs w:val="32"/>
        </w:rPr>
        <w:t xml:space="preserve"> </w:t>
      </w:r>
      <w:r>
        <w:rPr>
          <w:rFonts w:hint="eastAsia" w:ascii="仿宋_GB2312" w:eastAsia="仿宋_GB2312"/>
          <w:sz w:val="32"/>
          <w:szCs w:val="32"/>
        </w:rPr>
        <w:t>各产业园应建立统计制度，</w:t>
      </w:r>
      <w:r>
        <w:rPr>
          <w:rFonts w:hint="eastAsia" w:ascii="仿宋_GB2312" w:eastAsia="仿宋_GB2312"/>
          <w:sz w:val="32"/>
          <w:szCs w:val="32"/>
          <w:lang w:eastAsia="zh-CN"/>
        </w:rPr>
        <w:t>专门设立信息员，负责</w:t>
      </w:r>
      <w:r>
        <w:rPr>
          <w:rFonts w:hint="eastAsia" w:ascii="仿宋_GB2312" w:eastAsia="仿宋_GB2312"/>
          <w:sz w:val="32"/>
          <w:szCs w:val="32"/>
        </w:rPr>
        <w:t>采集和填报监测数据，开展自我评价，并报送盟市农牧局和财政局审核。由盟市农牧局和财政局向</w:t>
      </w:r>
      <w:r>
        <w:rPr>
          <w:rFonts w:hint="eastAsia" w:ascii="仿宋_GB2312" w:eastAsia="仿宋_GB2312"/>
          <w:sz w:val="32"/>
          <w:szCs w:val="32"/>
          <w:lang w:eastAsia="zh-CN"/>
        </w:rPr>
        <w:t>自治区农牧厅、财政厅</w:t>
      </w:r>
      <w:r>
        <w:rPr>
          <w:rFonts w:hint="eastAsia" w:ascii="仿宋_GB2312" w:eastAsia="仿宋_GB2312"/>
          <w:sz w:val="32"/>
          <w:szCs w:val="32"/>
        </w:rPr>
        <w:t>报送监测评价数据。</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第九条</w:t>
      </w:r>
      <w:r>
        <w:rPr>
          <w:rFonts w:ascii="仿宋_GB2312" w:eastAsia="仿宋_GB2312"/>
          <w:sz w:val="32"/>
          <w:szCs w:val="32"/>
        </w:rPr>
        <w:t xml:space="preserve"> </w:t>
      </w:r>
      <w:r>
        <w:rPr>
          <w:rFonts w:hint="eastAsia" w:ascii="仿宋_GB2312" w:eastAsia="仿宋_GB2312"/>
          <w:sz w:val="32"/>
          <w:szCs w:val="32"/>
        </w:rPr>
        <w:t>按照主导产业发展水平全区领先、技术装备水平区域先进、绿色发展成效突出、带动农牧民作用显著、政策支持措施有力、组织管理健全完善、资金使用高效规范等认定条件，对产业园发展水平开展绩效评价。</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第十条</w:t>
      </w:r>
      <w:r>
        <w:rPr>
          <w:rFonts w:ascii="仿宋_GB2312" w:eastAsia="仿宋_GB2312"/>
          <w:sz w:val="32"/>
          <w:szCs w:val="32"/>
        </w:rPr>
        <w:t xml:space="preserve"> </w:t>
      </w:r>
      <w:r>
        <w:rPr>
          <w:rFonts w:hint="eastAsia" w:ascii="仿宋_GB2312" w:eastAsia="仿宋_GB2312"/>
          <w:sz w:val="32"/>
          <w:szCs w:val="32"/>
        </w:rPr>
        <w:t>绩效评价指标体系包括</w:t>
      </w:r>
      <w:r>
        <w:rPr>
          <w:rFonts w:ascii="仿宋_GB2312" w:eastAsia="仿宋_GB2312"/>
          <w:sz w:val="32"/>
          <w:szCs w:val="32"/>
        </w:rPr>
        <w:t>6个方面。</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（一）主导产业综合效益。</w:t>
      </w:r>
      <w:r>
        <w:rPr>
          <w:rFonts w:hint="eastAsia" w:ascii="仿宋_GB2312" w:eastAsia="仿宋_GB2312"/>
          <w:sz w:val="32"/>
          <w:szCs w:val="32"/>
        </w:rPr>
        <w:t>包括劳动生产率、土地产出率、主导产业产值与总产值比值</w:t>
      </w:r>
      <w:r>
        <w:rPr>
          <w:rFonts w:hint="eastAsia" w:ascii="仿宋_GB2312" w:eastAsia="仿宋_GB2312"/>
          <w:sz w:val="32"/>
          <w:szCs w:val="32"/>
          <w:lang w:eastAsia="zh-CN"/>
        </w:rPr>
        <w:t>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（二）一二三产融合发展水平。</w:t>
      </w:r>
      <w:r>
        <w:rPr>
          <w:rFonts w:hint="eastAsia" w:ascii="仿宋_GB2312" w:eastAsia="仿宋_GB2312"/>
          <w:sz w:val="32"/>
          <w:szCs w:val="32"/>
        </w:rPr>
        <w:t>包括适度规模经营率（畜禽规模化养殖比重）、农畜产品加工业产值与农牧业总产值比、二三产业产值与总产值比值等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 w:hAnsi="楷体" w:eastAsia="楷体"/>
          <w:b/>
          <w:sz w:val="32"/>
          <w:szCs w:val="32"/>
        </w:rPr>
        <w:t>（三）科技装备支撑水平。</w:t>
      </w:r>
      <w:r>
        <w:rPr>
          <w:rFonts w:hint="eastAsia" w:ascii="仿宋_GB2312" w:eastAsia="仿宋_GB2312"/>
          <w:sz w:val="32"/>
          <w:szCs w:val="32"/>
        </w:rPr>
        <w:t>包括高标准农田覆盖率、农作物耕种收综合机械化率（畜牧养殖业机械化率）等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 w:hAnsi="楷体" w:eastAsia="楷体"/>
          <w:b/>
          <w:sz w:val="32"/>
          <w:szCs w:val="32"/>
        </w:rPr>
        <w:t>（四）绿色发展水平。</w:t>
      </w:r>
      <w:r>
        <w:rPr>
          <w:rFonts w:hint="eastAsia" w:ascii="仿宋_GB2312" w:eastAsia="仿宋_GB2312"/>
          <w:sz w:val="32"/>
          <w:szCs w:val="32"/>
        </w:rPr>
        <w:t>包括节水灌溉覆盖率、农药化肥施用强度、农牧业废弃物资源化利用率、农畜产品质量安全抽检合格率、“</w:t>
      </w:r>
      <w:r>
        <w:rPr>
          <w:rFonts w:hint="eastAsia" w:ascii="仿宋_GB2312" w:eastAsia="仿宋_GB2312"/>
          <w:sz w:val="32"/>
          <w:szCs w:val="32"/>
          <w:lang w:eastAsia="zh-CN"/>
        </w:rPr>
        <w:t>三</w:t>
      </w:r>
      <w:r>
        <w:rPr>
          <w:rFonts w:hint="eastAsia" w:ascii="仿宋_GB2312" w:eastAsia="仿宋_GB2312"/>
          <w:sz w:val="32"/>
          <w:szCs w:val="32"/>
        </w:rPr>
        <w:t>品一标”农畜产品占比</w:t>
      </w:r>
      <w:r>
        <w:rPr>
          <w:rFonts w:hint="eastAsia" w:ascii="仿宋_GB2312" w:eastAsia="仿宋_GB2312"/>
          <w:sz w:val="32"/>
          <w:szCs w:val="32"/>
          <w:lang w:eastAsia="zh-CN"/>
        </w:rPr>
        <w:t>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 w:hAnsi="楷体" w:eastAsia="楷体"/>
          <w:b/>
          <w:sz w:val="32"/>
          <w:szCs w:val="32"/>
        </w:rPr>
        <w:t>（五）联农带农水平。</w:t>
      </w:r>
      <w:r>
        <w:rPr>
          <w:rFonts w:hint="eastAsia" w:ascii="仿宋_GB2312" w:eastAsia="仿宋_GB2312"/>
          <w:sz w:val="32"/>
          <w:szCs w:val="32"/>
        </w:rPr>
        <w:t>包括与</w:t>
      </w:r>
      <w:r>
        <w:rPr>
          <w:rFonts w:hint="eastAsia" w:ascii="仿宋_GB2312" w:eastAsia="仿宋_GB2312"/>
          <w:sz w:val="32"/>
          <w:szCs w:val="32"/>
          <w:lang w:eastAsia="zh-CN"/>
        </w:rPr>
        <w:t>经营主体</w:t>
      </w:r>
      <w:r>
        <w:rPr>
          <w:rFonts w:hint="eastAsia" w:ascii="仿宋_GB2312" w:eastAsia="仿宋_GB2312"/>
          <w:sz w:val="32"/>
          <w:szCs w:val="32"/>
        </w:rPr>
        <w:t>建立利益联结</w:t>
      </w:r>
      <w:r>
        <w:rPr>
          <w:rFonts w:hint="eastAsia" w:ascii="仿宋_GB2312" w:eastAsia="仿宋_GB2312"/>
          <w:sz w:val="32"/>
          <w:szCs w:val="32"/>
          <w:lang w:eastAsia="zh-CN"/>
        </w:rPr>
        <w:t>关系</w:t>
      </w:r>
      <w:r>
        <w:rPr>
          <w:rFonts w:hint="eastAsia" w:ascii="仿宋_GB2312" w:eastAsia="仿宋_GB2312"/>
          <w:sz w:val="32"/>
          <w:szCs w:val="32"/>
        </w:rPr>
        <w:t>的农牧户比重、农牧民人均可支配收入高于所在旗县（市、区）平均水平、嘎查村集体经济收入增幅</w:t>
      </w:r>
      <w:r>
        <w:rPr>
          <w:rFonts w:hint="eastAsia" w:ascii="仿宋_GB2312" w:eastAsia="仿宋_GB2312"/>
          <w:sz w:val="32"/>
          <w:szCs w:val="32"/>
          <w:lang w:eastAsia="zh-CN"/>
        </w:rPr>
        <w:t>等</w:t>
      </w:r>
      <w:r>
        <w:rPr>
          <w:rFonts w:hint="eastAsia"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 w:hAnsi="楷体" w:eastAsia="楷体"/>
          <w:b/>
          <w:sz w:val="32"/>
          <w:szCs w:val="32"/>
        </w:rPr>
        <w:t>（六）支持保障水平。</w:t>
      </w:r>
      <w:r>
        <w:rPr>
          <w:rFonts w:hint="eastAsia" w:ascii="仿宋_GB2312" w:eastAsia="仿宋_GB2312"/>
          <w:sz w:val="32"/>
          <w:szCs w:val="32"/>
        </w:rPr>
        <w:t>包括财政投入与产业园总产值比值、金融社会资本与财政投入比值</w:t>
      </w:r>
      <w:r>
        <w:rPr>
          <w:rFonts w:hint="eastAsia" w:ascii="仿宋_GB2312" w:eastAsia="仿宋_GB2312"/>
          <w:sz w:val="32"/>
          <w:szCs w:val="32"/>
          <w:lang w:eastAsia="zh-CN"/>
        </w:rPr>
        <w:t>等</w:t>
      </w:r>
      <w:r>
        <w:rPr>
          <w:rFonts w:ascii="仿宋_GB2312" w:eastAsia="仿宋_GB2312"/>
          <w:sz w:val="32"/>
          <w:szCs w:val="32"/>
        </w:rPr>
        <w:t>指标。</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第十一条</w:t>
      </w:r>
      <w:r>
        <w:rPr>
          <w:rFonts w:ascii="仿宋_GB2312" w:eastAsia="仿宋_GB2312"/>
          <w:sz w:val="32"/>
          <w:szCs w:val="32"/>
        </w:rPr>
        <w:t xml:space="preserve"> </w:t>
      </w:r>
      <w:r>
        <w:rPr>
          <w:rFonts w:hint="eastAsia" w:ascii="仿宋_GB2312" w:eastAsia="仿宋_GB2312"/>
          <w:sz w:val="32"/>
          <w:szCs w:val="32"/>
        </w:rPr>
        <w:t>评价综合得分为各项评价指标得分加权之和，满分为</w:t>
      </w:r>
      <w:r>
        <w:rPr>
          <w:rFonts w:ascii="仿宋_GB2312" w:eastAsia="仿宋_GB2312"/>
          <w:sz w:val="32"/>
          <w:szCs w:val="32"/>
        </w:rPr>
        <w:t>100分。</w:t>
      </w:r>
    </w:p>
    <w:p>
      <w:pPr>
        <w:pStyle w:val="2"/>
        <w:spacing w:line="570" w:lineRule="exact"/>
      </w:pPr>
    </w:p>
    <w:p>
      <w:pPr>
        <w:numPr>
          <w:ilvl w:val="0"/>
          <w:numId w:val="1"/>
        </w:numPr>
        <w:spacing w:line="570" w:lineRule="exact"/>
        <w:jc w:val="center"/>
        <w:rPr>
          <w:rFonts w:ascii="黑体" w:hAnsi="黑体" w:eastAsia="黑体"/>
          <w:sz w:val="32"/>
          <w:szCs w:val="32"/>
        </w:rPr>
      </w:pPr>
      <w:r>
        <w:rPr>
          <w:rFonts w:hint="eastAsia" w:ascii="黑体" w:hAnsi="黑体" w:eastAsia="黑体"/>
          <w:sz w:val="32"/>
          <w:szCs w:val="32"/>
        </w:rPr>
        <w:t>动态管理</w:t>
      </w:r>
    </w:p>
    <w:p>
      <w:pPr>
        <w:pStyle w:val="2"/>
        <w:spacing w:line="570" w:lineRule="exact"/>
        <w:ind w:firstLine="0"/>
      </w:pP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第十二条</w:t>
      </w:r>
      <w:r>
        <w:rPr>
          <w:rFonts w:ascii="仿宋_GB2312" w:eastAsia="仿宋_GB2312"/>
          <w:sz w:val="32"/>
          <w:szCs w:val="32"/>
        </w:rPr>
        <w:t xml:space="preserve"> </w:t>
      </w:r>
      <w:r>
        <w:rPr>
          <w:rFonts w:hint="eastAsia" w:ascii="仿宋_GB2312" w:eastAsia="仿宋_GB2312"/>
          <w:sz w:val="32"/>
          <w:szCs w:val="32"/>
        </w:rPr>
        <w:t>对认定的产业园实行动态管理，定期开展监测评价，并进行数据分析。</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（一）建立年度</w:t>
      </w:r>
      <w:r>
        <w:rPr>
          <w:rFonts w:ascii="仿宋_GB2312" w:eastAsia="仿宋_GB2312"/>
          <w:sz w:val="32"/>
          <w:szCs w:val="32"/>
        </w:rPr>
        <w:t>监测评价制度</w:t>
      </w:r>
      <w:r>
        <w:rPr>
          <w:rFonts w:hint="eastAsia" w:ascii="仿宋_GB2312" w:eastAsia="仿宋_GB2312"/>
          <w:sz w:val="32"/>
          <w:szCs w:val="32"/>
        </w:rPr>
        <w:t>，半年开展一次监测数据调度统计。产业园监测指标与考核认定指标相同，监测数据及相关材料于每年1</w:t>
      </w:r>
      <w:r>
        <w:rPr>
          <w:rFonts w:ascii="仿宋_GB2312" w:eastAsia="仿宋_GB2312"/>
          <w:sz w:val="32"/>
          <w:szCs w:val="32"/>
        </w:rPr>
        <w:t>月</w:t>
      </w:r>
      <w:r>
        <w:rPr>
          <w:rFonts w:hint="eastAsia" w:ascii="仿宋_GB2312" w:eastAsia="仿宋_GB2312"/>
          <w:sz w:val="32"/>
          <w:szCs w:val="32"/>
        </w:rPr>
        <w:t>份</w:t>
      </w:r>
      <w:r>
        <w:rPr>
          <w:rFonts w:ascii="仿宋_GB2312" w:eastAsia="仿宋_GB2312"/>
          <w:sz w:val="32"/>
          <w:szCs w:val="32"/>
        </w:rPr>
        <w:t>报送自治区</w:t>
      </w:r>
      <w:r>
        <w:rPr>
          <w:rFonts w:hint="eastAsia" w:ascii="仿宋_GB2312" w:eastAsia="仿宋_GB2312"/>
          <w:sz w:val="32"/>
          <w:szCs w:val="32"/>
          <w:lang w:eastAsia="zh-CN"/>
        </w:rPr>
        <w:t>农牧厅、财政厅</w:t>
      </w:r>
      <w:r>
        <w:rPr>
          <w:rFonts w:hint="eastAsia" w:ascii="仿宋_GB2312" w:eastAsia="仿宋_GB2312"/>
          <w:sz w:val="32"/>
          <w:szCs w:val="32"/>
        </w:rPr>
        <w:t>。</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（二）自治区</w:t>
      </w:r>
      <w:r>
        <w:rPr>
          <w:rFonts w:hint="eastAsia" w:ascii="仿宋_GB2312" w:eastAsia="仿宋_GB2312"/>
          <w:sz w:val="32"/>
          <w:szCs w:val="32"/>
          <w:lang w:eastAsia="zh-CN"/>
        </w:rPr>
        <w:t>农牧厅、财政厅</w:t>
      </w:r>
      <w:r>
        <w:rPr>
          <w:rFonts w:hint="eastAsia" w:ascii="仿宋_GB2312" w:eastAsia="仿宋_GB2312"/>
          <w:sz w:val="32"/>
          <w:szCs w:val="32"/>
        </w:rPr>
        <w:t>按照监测指标聘请有资质的第三方机构采取实地抽查核查的方式对各地区产业园运行情况进行监测分析，印证数据真实性，提出监测评价意见，并撰写全区现代农牧业产业园年度监测报告，对自治区产业园进行</w:t>
      </w:r>
      <w:r>
        <w:rPr>
          <w:rFonts w:hint="eastAsia" w:ascii="仿宋_GB2312" w:eastAsia="仿宋_GB2312"/>
          <w:sz w:val="32"/>
          <w:szCs w:val="32"/>
          <w:lang w:eastAsia="zh-CN"/>
        </w:rPr>
        <w:t>综合</w:t>
      </w:r>
      <w:r>
        <w:rPr>
          <w:rFonts w:hint="eastAsia" w:ascii="仿宋_GB2312" w:eastAsia="仿宋_GB2312"/>
          <w:sz w:val="32"/>
          <w:szCs w:val="32"/>
        </w:rPr>
        <w:t>排名。</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第十三条</w:t>
      </w:r>
      <w:r>
        <w:rPr>
          <w:rFonts w:ascii="仿宋_GB2312" w:eastAsia="仿宋_GB2312"/>
          <w:sz w:val="32"/>
          <w:szCs w:val="32"/>
        </w:rPr>
        <w:t xml:space="preserve"> </w:t>
      </w:r>
      <w:r>
        <w:rPr>
          <w:rFonts w:hint="eastAsia" w:ascii="仿宋_GB2312" w:eastAsia="仿宋_GB2312"/>
          <w:sz w:val="32"/>
          <w:szCs w:val="32"/>
        </w:rPr>
        <w:t>自治区</w:t>
      </w:r>
      <w:r>
        <w:rPr>
          <w:rFonts w:hint="eastAsia" w:ascii="仿宋_GB2312" w:eastAsia="仿宋_GB2312"/>
          <w:sz w:val="32"/>
          <w:szCs w:val="32"/>
          <w:lang w:eastAsia="zh-CN"/>
        </w:rPr>
        <w:t>农牧厅、财政厅进一步</w:t>
      </w:r>
      <w:r>
        <w:rPr>
          <w:rFonts w:hint="eastAsia" w:ascii="仿宋_GB2312" w:eastAsia="仿宋_GB2312"/>
          <w:sz w:val="32"/>
          <w:szCs w:val="32"/>
        </w:rPr>
        <w:t>加强绩效评价结果运用，及时将</w:t>
      </w:r>
      <w:r>
        <w:rPr>
          <w:rFonts w:hint="eastAsia" w:ascii="仿宋_GB2312" w:eastAsia="仿宋_GB2312"/>
          <w:sz w:val="32"/>
          <w:szCs w:val="32"/>
          <w:lang w:eastAsia="zh-CN"/>
        </w:rPr>
        <w:t>监测评价</w:t>
      </w:r>
      <w:r>
        <w:rPr>
          <w:rFonts w:hint="eastAsia" w:ascii="仿宋_GB2312" w:eastAsia="仿宋_GB2312"/>
          <w:sz w:val="32"/>
          <w:szCs w:val="32"/>
        </w:rPr>
        <w:t>结果反馈各盟市农牧、财政部门及各产业园，督促问题整改。</w:t>
      </w:r>
    </w:p>
    <w:p>
      <w:pPr>
        <w:pStyle w:val="3"/>
        <w:rPr>
          <w:rFonts w:hint="eastAsia" w:eastAsia="宋体"/>
          <w:lang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第十四条</w:t>
      </w:r>
      <w:r>
        <w:rPr>
          <w:rFonts w:ascii="仿宋_GB2312" w:eastAsia="仿宋_GB2312"/>
          <w:sz w:val="32"/>
          <w:szCs w:val="32"/>
        </w:rPr>
        <w:t xml:space="preserve"> </w:t>
      </w:r>
      <w:r>
        <w:rPr>
          <w:rFonts w:hint="eastAsia" w:ascii="仿宋_GB2312" w:eastAsia="仿宋_GB2312"/>
          <w:sz w:val="32"/>
          <w:szCs w:val="32"/>
          <w:lang w:eastAsia="zh-CN"/>
        </w:rPr>
        <w:t>各产业园要加强日常监测管理，及时掌握产业园运行情况，按时报送相关监测数据，并对报送数据的真实性负责。对报送虚假数据的产业园</w:t>
      </w:r>
      <w:r>
        <w:rPr>
          <w:rFonts w:hint="eastAsia" w:ascii="仿宋_GB2312" w:eastAsia="仿宋_GB2312"/>
          <w:sz w:val="32"/>
          <w:szCs w:val="32"/>
        </w:rPr>
        <w:t>，将取消其创建资格或认定，3年内不得再申请。</w:t>
      </w:r>
    </w:p>
    <w:p>
      <w:pPr>
        <w:spacing w:line="600" w:lineRule="exact"/>
        <w:jc w:val="center"/>
        <w:rPr>
          <w:rFonts w:ascii="黑体" w:hAnsi="黑体" w:eastAsia="黑体"/>
          <w:sz w:val="32"/>
          <w:szCs w:val="32"/>
        </w:rPr>
      </w:pPr>
    </w:p>
    <w:p>
      <w:pPr>
        <w:numPr>
          <w:ilvl w:val="0"/>
          <w:numId w:val="1"/>
        </w:numPr>
        <w:spacing w:line="600" w:lineRule="exact"/>
        <w:jc w:val="cente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考核认定程序</w:t>
      </w:r>
    </w:p>
    <w:p>
      <w:pPr>
        <w:pStyle w:val="2"/>
        <w:ind w:firstLine="0"/>
      </w:pP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第十五条</w:t>
      </w:r>
      <w:r>
        <w:rPr>
          <w:rFonts w:ascii="仿宋_GB2312" w:eastAsia="仿宋_GB2312"/>
          <w:sz w:val="32"/>
          <w:szCs w:val="32"/>
        </w:rPr>
        <w:t xml:space="preserve"> </w:t>
      </w:r>
      <w:r>
        <w:rPr>
          <w:rFonts w:hint="eastAsia" w:ascii="仿宋_GB2312" w:eastAsia="仿宋_GB2312"/>
          <w:sz w:val="32"/>
          <w:szCs w:val="32"/>
        </w:rPr>
        <w:t>考核认定采取书面自评与实地考核相结合的方式进行。具体程序为：</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（一）书面自评。</w:t>
      </w:r>
      <w:r>
        <w:rPr>
          <w:rFonts w:hint="eastAsia" w:ascii="仿宋_GB2312" w:eastAsia="仿宋_GB2312"/>
          <w:sz w:val="32"/>
          <w:szCs w:val="32"/>
        </w:rPr>
        <w:t>创建期满后，各产业园所在旗县（市、区）根据监测评价指标，填写自评表（</w:t>
      </w:r>
      <w:r>
        <w:rPr>
          <w:rFonts w:ascii="仿宋_GB2312" w:eastAsia="仿宋_GB2312"/>
          <w:sz w:val="32"/>
          <w:szCs w:val="32"/>
        </w:rPr>
        <w:t>100分值），并准备相应佐证材料，经盟市农牧、财政部门审核后上报自治区</w:t>
      </w:r>
      <w:r>
        <w:rPr>
          <w:rFonts w:hint="eastAsia" w:ascii="仿宋_GB2312" w:eastAsia="仿宋_GB2312"/>
          <w:sz w:val="32"/>
          <w:szCs w:val="32"/>
          <w:lang w:eastAsia="zh-CN"/>
        </w:rPr>
        <w:t>农牧厅、财政厅</w:t>
      </w:r>
      <w:r>
        <w:rPr>
          <w:rFonts w:hint="eastAsia" w:ascii="仿宋_GB2312" w:eastAsia="仿宋_GB2312"/>
          <w:sz w:val="32"/>
          <w:szCs w:val="32"/>
        </w:rPr>
        <w:t>。</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（二）实地考核。</w:t>
      </w:r>
      <w:r>
        <w:rPr>
          <w:rFonts w:hint="eastAsia" w:ascii="仿宋_GB2312" w:eastAsia="仿宋_GB2312"/>
          <w:sz w:val="32"/>
          <w:szCs w:val="32"/>
        </w:rPr>
        <w:t>自治区</w:t>
      </w:r>
      <w:r>
        <w:rPr>
          <w:rFonts w:hint="eastAsia" w:ascii="仿宋_GB2312" w:eastAsia="仿宋_GB2312"/>
          <w:sz w:val="32"/>
          <w:szCs w:val="32"/>
          <w:lang w:eastAsia="zh-CN"/>
        </w:rPr>
        <w:t>农牧厅、财政厅</w:t>
      </w:r>
      <w:r>
        <w:rPr>
          <w:rFonts w:hint="eastAsia" w:ascii="仿宋_GB2312" w:eastAsia="仿宋_GB2312"/>
          <w:sz w:val="32"/>
          <w:szCs w:val="32"/>
        </w:rPr>
        <w:t>在审核各产业园所在旗县（市、区）自评材料基础上，组织专业机构和专家对产业园进行现场</w:t>
      </w:r>
      <w:r>
        <w:rPr>
          <w:rFonts w:hint="eastAsia" w:ascii="仿宋_GB2312" w:eastAsia="仿宋_GB2312"/>
          <w:sz w:val="32"/>
          <w:szCs w:val="32"/>
          <w:lang w:eastAsia="zh-CN"/>
        </w:rPr>
        <w:t>核验</w:t>
      </w:r>
      <w:r>
        <w:rPr>
          <w:rFonts w:hint="eastAsia" w:ascii="仿宋_GB2312" w:eastAsia="仿宋_GB2312"/>
          <w:sz w:val="32"/>
          <w:szCs w:val="32"/>
        </w:rPr>
        <w:t>，综合各方面情况</w:t>
      </w:r>
      <w:r>
        <w:rPr>
          <w:rFonts w:hint="eastAsia" w:ascii="仿宋_GB2312" w:eastAsia="仿宋_GB2312"/>
          <w:sz w:val="32"/>
          <w:szCs w:val="32"/>
          <w:lang w:eastAsia="zh-CN"/>
        </w:rPr>
        <w:t>后形成</w:t>
      </w:r>
      <w:r>
        <w:rPr>
          <w:rFonts w:hint="eastAsia" w:ascii="仿宋_GB2312" w:eastAsia="仿宋_GB2312"/>
          <w:sz w:val="32"/>
          <w:szCs w:val="32"/>
        </w:rPr>
        <w:t>考核评价意见。</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第十六条</w:t>
      </w:r>
      <w:r>
        <w:rPr>
          <w:rFonts w:ascii="仿宋_GB2312" w:eastAsia="仿宋_GB2312"/>
          <w:sz w:val="32"/>
          <w:szCs w:val="32"/>
        </w:rPr>
        <w:t xml:space="preserve"> </w:t>
      </w:r>
      <w:r>
        <w:rPr>
          <w:rFonts w:hint="eastAsia" w:ascii="仿宋_GB2312" w:eastAsia="仿宋_GB2312"/>
          <w:sz w:val="32"/>
          <w:szCs w:val="32"/>
        </w:rPr>
        <w:t>考核评价意见分优秀、合格、不合格三个等次，考核分数低于70分的认定为不合格。</w:t>
      </w:r>
      <w:r>
        <w:rPr>
          <w:rFonts w:ascii="仿宋_GB2312" w:eastAsia="仿宋_GB2312"/>
          <w:sz w:val="32"/>
          <w:szCs w:val="32"/>
        </w:rPr>
        <w:t>农牧厅、财政厅联合对考核合格等次以上的授予</w:t>
      </w:r>
      <w:r>
        <w:rPr>
          <w:rFonts w:hint="eastAsia" w:ascii="仿宋_GB2312" w:eastAsia="仿宋_GB2312"/>
          <w:sz w:val="32"/>
          <w:szCs w:val="32"/>
        </w:rPr>
        <w:t>“内蒙古</w:t>
      </w:r>
      <w:r>
        <w:rPr>
          <w:rFonts w:ascii="仿宋_GB2312" w:eastAsia="仿宋_GB2312"/>
          <w:sz w:val="32"/>
          <w:szCs w:val="32"/>
        </w:rPr>
        <w:t>自治区现代农牧业产业园</w:t>
      </w:r>
      <w:r>
        <w:rPr>
          <w:rFonts w:hint="eastAsia" w:ascii="仿宋_GB2312" w:eastAsia="仿宋_GB2312"/>
          <w:sz w:val="32"/>
          <w:szCs w:val="32"/>
        </w:rPr>
        <w:t>”</w:t>
      </w:r>
      <w:r>
        <w:rPr>
          <w:rFonts w:ascii="仿宋_GB2312" w:eastAsia="仿宋_GB2312"/>
          <w:sz w:val="32"/>
          <w:szCs w:val="32"/>
        </w:rPr>
        <w:t>称号，其中，对考核优秀的，列入推荐创建国</w:t>
      </w:r>
      <w:r>
        <w:rPr>
          <w:rFonts w:hint="eastAsia" w:ascii="仿宋_GB2312" w:eastAsia="仿宋_GB2312"/>
          <w:sz w:val="32"/>
          <w:szCs w:val="32"/>
        </w:rPr>
        <w:t>家现代农业产业园后备梯队；对考核不合格的，实行挂牌整改，与下一年度新创建的产业园一并考核，如果考核仍不通过，将撤销“内蒙古自治区现代农牧业产业园”创建资格</w:t>
      </w:r>
      <w:r>
        <w:rPr>
          <w:rFonts w:hint="eastAsia" w:ascii="仿宋_GB2312" w:eastAsia="仿宋_GB2312"/>
          <w:sz w:val="32"/>
          <w:szCs w:val="32"/>
          <w:lang w:eastAsia="zh-CN"/>
        </w:rPr>
        <w:t>，并追究创建旗县责任。</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第十七条</w:t>
      </w:r>
      <w:r>
        <w:rPr>
          <w:rFonts w:ascii="仿宋_GB2312" w:eastAsia="仿宋_GB2312"/>
          <w:sz w:val="32"/>
          <w:szCs w:val="32"/>
        </w:rPr>
        <w:t xml:space="preserve"> </w:t>
      </w:r>
      <w:r>
        <w:rPr>
          <w:rFonts w:hint="eastAsia" w:ascii="仿宋_GB2312" w:eastAsia="仿宋_GB2312"/>
          <w:sz w:val="32"/>
          <w:szCs w:val="32"/>
        </w:rPr>
        <w:t>出现下列情况之一的实行“一票否决”，直接撤销“内蒙古自治区现代农牧业产业园”创建资格。</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（一）侵占农牧民权益，严重损害农牧民利益，造成恶劣社会影响的。</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（二）产业园主导产业非农化严重，已基本丧失农牧业生产功能的。</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（三）发生重大生产安全、农畜产品质量安全、食品安全、生态安全事故，造成严重后果的。</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（四）有其他严重违法违规行为的。</w:t>
      </w:r>
    </w:p>
    <w:p>
      <w:pPr>
        <w:numPr>
          <w:ilvl w:val="0"/>
          <w:numId w:val="1"/>
        </w:numPr>
        <w:spacing w:line="600" w:lineRule="exact"/>
        <w:jc w:val="center"/>
        <w:rPr>
          <w:rFonts w:ascii="黑体" w:hAnsi="黑体" w:eastAsia="黑体"/>
          <w:sz w:val="32"/>
          <w:szCs w:val="32"/>
        </w:rPr>
      </w:pPr>
      <w:r>
        <w:rPr>
          <w:rFonts w:hint="eastAsia" w:ascii="黑体" w:hAnsi="黑体" w:eastAsia="黑体"/>
          <w:sz w:val="32"/>
          <w:szCs w:val="32"/>
        </w:rPr>
        <w:t>附 则</w:t>
      </w:r>
    </w:p>
    <w:p>
      <w:pPr>
        <w:pStyle w:val="2"/>
        <w:ind w:firstLine="0"/>
      </w:pP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第十八条</w:t>
      </w:r>
      <w:r>
        <w:rPr>
          <w:rFonts w:ascii="仿宋_GB2312" w:eastAsia="仿宋_GB2312"/>
          <w:sz w:val="32"/>
          <w:szCs w:val="32"/>
        </w:rPr>
        <w:t xml:space="preserve"> </w:t>
      </w:r>
      <w:r>
        <w:rPr>
          <w:rFonts w:hint="eastAsia" w:ascii="仿宋_GB2312" w:eastAsia="仿宋_GB2312"/>
          <w:sz w:val="32"/>
          <w:szCs w:val="32"/>
        </w:rPr>
        <w:t>本办法由自治区农牧厅、财政厅负责解释。</w:t>
      </w:r>
    </w:p>
    <w:p>
      <w:pPr>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第十九条</w:t>
      </w:r>
      <w:r>
        <w:rPr>
          <w:rFonts w:ascii="仿宋_GB2312" w:eastAsia="仿宋_GB2312"/>
          <w:sz w:val="32"/>
          <w:szCs w:val="32"/>
        </w:rPr>
        <w:t xml:space="preserve"> </w:t>
      </w:r>
      <w:r>
        <w:rPr>
          <w:rFonts w:hint="eastAsia" w:ascii="仿宋_GB2312" w:eastAsia="仿宋_GB2312"/>
          <w:sz w:val="32"/>
          <w:szCs w:val="32"/>
        </w:rPr>
        <w:t>本办法自公布之日起实施。</w:t>
      </w:r>
    </w:p>
    <w:p>
      <w:pPr>
        <w:spacing w:line="596" w:lineRule="exact"/>
        <w:ind w:firstLine="640" w:firstLineChars="200"/>
        <w:rPr>
          <w:rFonts w:ascii="仿宋_GB2312" w:eastAsia="仿宋_GB2312"/>
          <w:sz w:val="32"/>
          <w:szCs w:val="32"/>
        </w:rPr>
      </w:pPr>
    </w:p>
    <w:p>
      <w:pPr>
        <w:spacing w:line="596" w:lineRule="exact"/>
        <w:ind w:left="1918" w:leftChars="304" w:hanging="1280" w:hangingChars="400"/>
        <w:rPr>
          <w:rFonts w:ascii="仿宋_GB2312" w:eastAsia="仿宋_GB2312"/>
          <w:sz w:val="32"/>
          <w:szCs w:val="32"/>
        </w:rPr>
      </w:pPr>
      <w:r>
        <w:rPr>
          <w:rFonts w:hint="eastAsia" w:ascii="仿宋_GB2312" w:eastAsia="仿宋_GB2312"/>
          <w:sz w:val="32"/>
          <w:szCs w:val="32"/>
        </w:rPr>
        <w:t>附表：1.</w:t>
      </w:r>
      <w:r>
        <w:rPr>
          <w:rFonts w:ascii="仿宋_GB2312" w:eastAsia="仿宋_GB2312"/>
          <w:sz w:val="32"/>
          <w:szCs w:val="32"/>
        </w:rPr>
        <w:t>20___</w:t>
      </w:r>
      <w:r>
        <w:rPr>
          <w:rFonts w:hint="eastAsia" w:ascii="仿宋_GB2312" w:eastAsia="仿宋_GB2312"/>
          <w:sz w:val="32"/>
          <w:szCs w:val="32"/>
        </w:rPr>
        <w:t>年内蒙古自治区现代农牧业产业园</w:t>
      </w:r>
      <w:r>
        <w:rPr>
          <w:rFonts w:hint="eastAsia" w:ascii="仿宋_GB2312" w:eastAsia="仿宋_GB2312"/>
          <w:sz w:val="32"/>
          <w:szCs w:val="32"/>
          <w:lang w:eastAsia="zh-CN"/>
        </w:rPr>
        <w:t>创建</w:t>
      </w:r>
      <w:r>
        <w:rPr>
          <w:rFonts w:hint="eastAsia" w:ascii="仿宋_GB2312" w:eastAsia="仿宋_GB2312"/>
          <w:sz w:val="32"/>
          <w:szCs w:val="32"/>
        </w:rPr>
        <w:t>情况监测表</w:t>
      </w:r>
    </w:p>
    <w:p>
      <w:pPr>
        <w:pStyle w:val="2"/>
        <w:spacing w:line="596" w:lineRule="exact"/>
        <w:ind w:left="1916" w:leftChars="760" w:hanging="320" w:hangingChars="100"/>
        <w:rPr>
          <w:rFonts w:ascii="仿宋_GB2312" w:eastAsia="仿宋_GB2312"/>
          <w:sz w:val="32"/>
          <w:szCs w:val="32"/>
        </w:rPr>
      </w:pPr>
      <w:r>
        <w:rPr>
          <w:rFonts w:hint="eastAsia" w:ascii="仿宋_GB2312" w:eastAsia="仿宋_GB2312"/>
          <w:sz w:val="32"/>
          <w:szCs w:val="32"/>
        </w:rPr>
        <w:t>2.内蒙古自治区现代农牧业产业园评价指标体系</w:t>
      </w:r>
    </w:p>
    <w:p>
      <w:pPr>
        <w:spacing w:line="600" w:lineRule="exact"/>
        <w:rPr>
          <w:rFonts w:ascii="黑体" w:hAnsi="黑体" w:eastAsia="黑体"/>
          <w:sz w:val="32"/>
          <w:szCs w:val="32"/>
        </w:rPr>
      </w:pPr>
      <w:r>
        <w:rPr>
          <w:rFonts w:ascii="仿宋_GB2312" w:eastAsia="仿宋_GB2312"/>
          <w:sz w:val="32"/>
          <w:szCs w:val="32"/>
        </w:rPr>
        <w:br w:type="page"/>
      </w:r>
      <w:r>
        <w:rPr>
          <w:rFonts w:hint="eastAsia" w:ascii="黑体" w:hAnsi="黑体" w:eastAsia="黑体"/>
          <w:sz w:val="32"/>
          <w:szCs w:val="32"/>
        </w:rPr>
        <w:t>附表</w:t>
      </w:r>
      <w:r>
        <w:rPr>
          <w:rFonts w:ascii="黑体" w:hAnsi="黑体" w:eastAsia="黑体"/>
          <w:sz w:val="32"/>
          <w:szCs w:val="32"/>
        </w:rPr>
        <w:t>1</w:t>
      </w:r>
    </w:p>
    <w:p>
      <w:pPr>
        <w:spacing w:line="600" w:lineRule="exact"/>
        <w:jc w:val="center"/>
        <w:rPr>
          <w:rFonts w:ascii="方正小标宋简体" w:hAnsi="Times New Roman" w:eastAsia="方正小标宋简体"/>
          <w:sz w:val="44"/>
          <w:szCs w:val="44"/>
        </w:rPr>
      </w:pPr>
      <w:r>
        <w:rPr>
          <w:rFonts w:ascii="方正小标宋简体" w:hAnsi="Times New Roman" w:eastAsia="方正小标宋简体"/>
          <w:sz w:val="44"/>
          <w:szCs w:val="44"/>
        </w:rPr>
        <w:t>20___</w:t>
      </w:r>
      <w:r>
        <w:rPr>
          <w:rFonts w:hint="eastAsia" w:ascii="方正小标宋简体" w:hAnsi="Times New Roman" w:eastAsia="方正小标宋简体"/>
          <w:sz w:val="44"/>
          <w:szCs w:val="44"/>
        </w:rPr>
        <w:t>年内蒙古自治区现代农牧业产业园</w:t>
      </w: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lang w:eastAsia="zh-CN"/>
        </w:rPr>
        <w:t>创建</w:t>
      </w:r>
      <w:r>
        <w:rPr>
          <w:rFonts w:hint="eastAsia" w:ascii="方正小标宋简体" w:hAnsi="Times New Roman" w:eastAsia="方正小标宋简体"/>
          <w:sz w:val="44"/>
          <w:szCs w:val="44"/>
        </w:rPr>
        <w:t>情况监测表</w:t>
      </w:r>
    </w:p>
    <w:tbl>
      <w:tblPr>
        <w:tblStyle w:val="6"/>
        <w:tblpPr w:leftFromText="180" w:rightFromText="180" w:vertAnchor="text" w:horzAnchor="page" w:tblpXSpec="center" w:tblpY="275"/>
        <w:tblOverlap w:val="never"/>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644"/>
        <w:gridCol w:w="1213"/>
        <w:gridCol w:w="1173"/>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3" w:type="dxa"/>
            <w:gridSpan w:val="5"/>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产业园名称：                                        主导产业：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3" w:type="dxa"/>
            <w:gridSpan w:val="5"/>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填表人：              审核人：                   盟市级主管部门审核人：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3" w:type="dxa"/>
            <w:gridSpan w:val="5"/>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联系电话（手机）：       电子邮箱：                    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Align w:val="center"/>
          </w:tcPr>
          <w:p>
            <w:pPr>
              <w:widowControl/>
              <w:spacing w:line="400" w:lineRule="exact"/>
              <w:jc w:val="center"/>
              <w:textAlignment w:val="center"/>
              <w:rPr>
                <w:rFonts w:ascii="宋体" w:hAnsi="宋体" w:cs="宋体"/>
                <w:b/>
                <w:bCs/>
                <w:color w:val="000000"/>
                <w:kern w:val="0"/>
                <w:szCs w:val="21"/>
              </w:rPr>
            </w:pPr>
            <w:r>
              <w:rPr>
                <w:rFonts w:hint="eastAsia" w:ascii="宋体" w:hAnsi="宋体" w:cs="宋体"/>
                <w:b/>
                <w:bCs/>
                <w:color w:val="000000"/>
                <w:kern w:val="0"/>
                <w:szCs w:val="21"/>
              </w:rPr>
              <w:t>一级指标</w:t>
            </w:r>
          </w:p>
        </w:tc>
        <w:tc>
          <w:tcPr>
            <w:tcW w:w="4644"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二级指标</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单位</w:t>
            </w:r>
          </w:p>
        </w:tc>
        <w:tc>
          <w:tcPr>
            <w:tcW w:w="1173" w:type="dxa"/>
            <w:vAlign w:val="center"/>
          </w:tcPr>
          <w:p>
            <w:pPr>
              <w:widowControl/>
              <w:spacing w:line="400" w:lineRule="exact"/>
              <w:jc w:val="center"/>
              <w:rPr>
                <w:rFonts w:ascii="宋体" w:hAnsi="宋体" w:cs="宋体"/>
                <w:color w:val="000000"/>
                <w:kern w:val="0"/>
                <w:szCs w:val="21"/>
              </w:rPr>
            </w:pPr>
            <w:r>
              <w:rPr>
                <w:rFonts w:hint="eastAsia" w:cs="宋体"/>
                <w:color w:val="000000"/>
                <w:kern w:val="0"/>
                <w:szCs w:val="21"/>
              </w:rPr>
              <w:t>上年值</w:t>
            </w:r>
          </w:p>
        </w:tc>
        <w:tc>
          <w:tcPr>
            <w:tcW w:w="1400" w:type="dxa"/>
            <w:vAlign w:val="center"/>
          </w:tcPr>
          <w:p>
            <w:pPr>
              <w:widowControl/>
              <w:spacing w:line="400" w:lineRule="exact"/>
              <w:jc w:val="center"/>
              <w:rPr>
                <w:rFonts w:ascii="宋体" w:hAnsi="宋体" w:cs="宋体"/>
                <w:color w:val="000000"/>
                <w:kern w:val="0"/>
                <w:szCs w:val="21"/>
              </w:rPr>
            </w:pPr>
            <w:r>
              <w:rPr>
                <w:rFonts w:hint="eastAsia" w:cs="宋体"/>
                <w:color w:val="000000"/>
                <w:kern w:val="0"/>
                <w:szCs w:val="21"/>
              </w:rPr>
              <w:t>当年值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restart"/>
            <w:vAlign w:val="center"/>
          </w:tcPr>
          <w:p>
            <w:pPr>
              <w:widowControl/>
              <w:spacing w:line="400" w:lineRule="exact"/>
              <w:jc w:val="center"/>
              <w:textAlignment w:val="center"/>
              <w:rPr>
                <w:rFonts w:ascii="宋体" w:hAnsi="宋体"/>
                <w:b/>
                <w:bCs/>
                <w:color w:val="000000"/>
                <w:kern w:val="0"/>
                <w:szCs w:val="21"/>
              </w:rPr>
            </w:pPr>
            <w:r>
              <w:rPr>
                <w:rStyle w:val="9"/>
                <w:rFonts w:eastAsia="等线"/>
              </w:rPr>
              <w:t>1.</w:t>
            </w:r>
            <w:r>
              <w:rPr>
                <w:rFonts w:hint="eastAsia" w:ascii="宋体" w:hAnsi="宋体" w:cs="宋体"/>
                <w:b/>
                <w:bCs/>
                <w:color w:val="000000"/>
                <w:kern w:val="0"/>
                <w:szCs w:val="21"/>
              </w:rPr>
              <w:t>基础情况</w:t>
            </w: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1.1</w:t>
            </w:r>
            <w:r>
              <w:rPr>
                <w:rStyle w:val="11"/>
                <w:rFonts w:hint="default"/>
              </w:rPr>
              <w:t>产业园占地面积</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万亩</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1.2</w:t>
            </w:r>
            <w:r>
              <w:rPr>
                <w:rStyle w:val="11"/>
                <w:rFonts w:hint="default"/>
              </w:rPr>
              <w:t>产业园耕地面积（或养殖业用地面积）</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万亩</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其中：高标准农田面积</w:t>
            </w:r>
          </w:p>
        </w:tc>
        <w:tc>
          <w:tcPr>
            <w:tcW w:w="1213" w:type="dxa"/>
            <w:vAlign w:val="center"/>
          </w:tcPr>
          <w:p>
            <w:pPr>
              <w:widowControl/>
              <w:spacing w:line="400" w:lineRule="exact"/>
              <w:jc w:val="center"/>
              <w:textAlignment w:val="center"/>
              <w:rPr>
                <w:rStyle w:val="11"/>
                <w:rFonts w:hint="default"/>
              </w:rPr>
            </w:pPr>
            <w:r>
              <w:rPr>
                <w:rStyle w:val="11"/>
                <w:rFonts w:hint="default"/>
              </w:rPr>
              <w:t>万亩</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1.3</w:t>
            </w:r>
            <w:r>
              <w:rPr>
                <w:rStyle w:val="11"/>
                <w:rFonts w:hint="default"/>
              </w:rPr>
              <w:t>产业园总产值</w:t>
            </w:r>
          </w:p>
        </w:tc>
        <w:tc>
          <w:tcPr>
            <w:tcW w:w="1213" w:type="dxa"/>
            <w:vAlign w:val="center"/>
          </w:tcPr>
          <w:p>
            <w:pPr>
              <w:widowControl/>
              <w:spacing w:line="400" w:lineRule="exact"/>
              <w:jc w:val="center"/>
              <w:textAlignment w:val="center"/>
              <w:rPr>
                <w:rStyle w:val="11"/>
                <w:rFonts w:hint="default"/>
              </w:rPr>
            </w:pPr>
            <w:r>
              <w:rPr>
                <w:rStyle w:val="11"/>
                <w:rFonts w:hint="default"/>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其中：二产（农产品加工业）产值</w:t>
            </w:r>
          </w:p>
        </w:tc>
        <w:tc>
          <w:tcPr>
            <w:tcW w:w="1213" w:type="dxa"/>
            <w:vAlign w:val="center"/>
          </w:tcPr>
          <w:p>
            <w:pPr>
              <w:widowControl/>
              <w:spacing w:line="400" w:lineRule="exact"/>
              <w:jc w:val="center"/>
              <w:textAlignment w:val="center"/>
              <w:rPr>
                <w:rStyle w:val="11"/>
                <w:rFonts w:hint="default"/>
              </w:rPr>
            </w:pPr>
            <w:r>
              <w:rPr>
                <w:rStyle w:val="11"/>
                <w:rFonts w:hint="default"/>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ind w:firstLine="630" w:firstLineChars="300"/>
              <w:jc w:val="left"/>
              <w:textAlignment w:val="center"/>
              <w:rPr>
                <w:rFonts w:ascii="宋体" w:hAnsi="宋体" w:cs="宋体"/>
                <w:color w:val="auto"/>
                <w:kern w:val="0"/>
                <w:szCs w:val="21"/>
              </w:rPr>
            </w:pPr>
            <w:r>
              <w:rPr>
                <w:rFonts w:hint="eastAsia" w:ascii="宋体" w:hAnsi="宋体" w:cs="宋体"/>
                <w:color w:val="auto"/>
                <w:kern w:val="0"/>
                <w:szCs w:val="21"/>
              </w:rPr>
              <w:t>三产产值</w:t>
            </w:r>
          </w:p>
        </w:tc>
        <w:tc>
          <w:tcPr>
            <w:tcW w:w="1213" w:type="dxa"/>
            <w:vAlign w:val="center"/>
          </w:tcPr>
          <w:p>
            <w:pPr>
              <w:widowControl/>
              <w:spacing w:line="400" w:lineRule="exact"/>
              <w:jc w:val="center"/>
              <w:textAlignment w:val="center"/>
              <w:rPr>
                <w:rStyle w:val="11"/>
                <w:rFonts w:hint="default"/>
              </w:rPr>
            </w:pPr>
            <w:r>
              <w:rPr>
                <w:rStyle w:val="11"/>
                <w:rFonts w:hint="default"/>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auto"/>
                <w:kern w:val="0"/>
                <w:szCs w:val="21"/>
              </w:rPr>
            </w:pPr>
            <w:r>
              <w:rPr>
                <w:rFonts w:ascii="Times New Roman" w:hAnsi="Times New Roman" w:eastAsia="等线"/>
                <w:color w:val="auto"/>
                <w:kern w:val="0"/>
                <w:szCs w:val="21"/>
              </w:rPr>
              <w:t>1.4</w:t>
            </w:r>
            <w:r>
              <w:rPr>
                <w:rFonts w:ascii="宋体" w:hAnsi="宋体" w:cs="宋体"/>
                <w:color w:val="auto"/>
                <w:kern w:val="0"/>
                <w:szCs w:val="21"/>
              </w:rPr>
              <w:t>农畜产品总产量</w:t>
            </w:r>
          </w:p>
        </w:tc>
        <w:tc>
          <w:tcPr>
            <w:tcW w:w="1213" w:type="dxa"/>
            <w:vAlign w:val="center"/>
          </w:tcPr>
          <w:p>
            <w:pPr>
              <w:widowControl/>
              <w:spacing w:line="400" w:lineRule="exact"/>
              <w:jc w:val="center"/>
              <w:textAlignment w:val="center"/>
              <w:rPr>
                <w:rStyle w:val="11"/>
                <w:rFonts w:hint="default"/>
              </w:rPr>
            </w:pPr>
            <w:r>
              <w:rPr>
                <w:rStyle w:val="11"/>
                <w:rFonts w:hint="default"/>
              </w:rPr>
              <w:t>万吨</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Fonts w:ascii="Times New Roman" w:hAnsi="Times New Roman" w:eastAsia="等线"/>
                <w:color w:val="auto"/>
                <w:kern w:val="0"/>
                <w:szCs w:val="21"/>
              </w:rPr>
              <w:t>1.5</w:t>
            </w:r>
            <w:r>
              <w:rPr>
                <w:rStyle w:val="11"/>
                <w:rFonts w:hint="default"/>
                <w:color w:val="auto"/>
              </w:rPr>
              <w:t>园内企业全年纳税总额</w:t>
            </w:r>
          </w:p>
        </w:tc>
        <w:tc>
          <w:tcPr>
            <w:tcW w:w="1213" w:type="dxa"/>
            <w:vAlign w:val="center"/>
          </w:tcPr>
          <w:p>
            <w:pPr>
              <w:widowControl/>
              <w:spacing w:line="400" w:lineRule="exact"/>
              <w:jc w:val="center"/>
              <w:textAlignment w:val="center"/>
              <w:rPr>
                <w:rStyle w:val="11"/>
                <w:rFonts w:hint="default"/>
              </w:rPr>
            </w:pPr>
            <w:r>
              <w:rPr>
                <w:rStyle w:val="11"/>
                <w:rFonts w:hint="default"/>
              </w:rPr>
              <w:t>万元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Fonts w:ascii="Times New Roman" w:hAnsi="Times New Roman" w:eastAsia="等线"/>
                <w:color w:val="auto"/>
                <w:kern w:val="0"/>
                <w:szCs w:val="21"/>
              </w:rPr>
              <w:t>1.6</w:t>
            </w:r>
            <w:r>
              <w:rPr>
                <w:rStyle w:val="11"/>
                <w:rFonts w:hint="default"/>
                <w:color w:val="auto"/>
              </w:rPr>
              <w:t>产业园覆盖行政村数量</w:t>
            </w:r>
          </w:p>
        </w:tc>
        <w:tc>
          <w:tcPr>
            <w:tcW w:w="1213" w:type="dxa"/>
            <w:vAlign w:val="center"/>
          </w:tcPr>
          <w:p>
            <w:pPr>
              <w:widowControl/>
              <w:spacing w:line="400" w:lineRule="exact"/>
              <w:jc w:val="center"/>
              <w:textAlignment w:val="center"/>
              <w:rPr>
                <w:rStyle w:val="11"/>
                <w:rFonts w:hint="default"/>
              </w:rPr>
            </w:pPr>
            <w:r>
              <w:rPr>
                <w:rStyle w:val="11"/>
                <w:rFonts w:hint="default"/>
              </w:rPr>
              <w:t>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Fonts w:ascii="Times New Roman" w:hAnsi="Times New Roman" w:eastAsia="等线"/>
                <w:color w:val="auto"/>
                <w:kern w:val="0"/>
                <w:szCs w:val="21"/>
              </w:rPr>
              <w:t>1.7</w:t>
            </w:r>
            <w:r>
              <w:rPr>
                <w:rStyle w:val="11"/>
                <w:rFonts w:hint="default"/>
                <w:color w:val="auto"/>
              </w:rPr>
              <w:t>园内农牧户数量</w:t>
            </w:r>
          </w:p>
        </w:tc>
        <w:tc>
          <w:tcPr>
            <w:tcW w:w="1213" w:type="dxa"/>
            <w:vAlign w:val="center"/>
          </w:tcPr>
          <w:p>
            <w:pPr>
              <w:widowControl/>
              <w:spacing w:line="400" w:lineRule="exact"/>
              <w:jc w:val="center"/>
              <w:textAlignment w:val="center"/>
              <w:rPr>
                <w:rStyle w:val="11"/>
                <w:rFonts w:hint="default"/>
              </w:rPr>
            </w:pPr>
            <w:r>
              <w:rPr>
                <w:rStyle w:val="11"/>
                <w:rFonts w:hint="default"/>
              </w:rPr>
              <w:t>户</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pStyle w:val="2"/>
              <w:ind w:firstLine="0"/>
              <w:rPr>
                <w:rStyle w:val="11"/>
                <w:rFonts w:hint="default"/>
                <w:color w:val="auto"/>
              </w:rPr>
            </w:pPr>
            <w:r>
              <w:rPr>
                <w:rFonts w:ascii="Times New Roman" w:hAnsi="Times New Roman" w:eastAsia="等线" w:cs="黑体"/>
                <w:kern w:val="0"/>
                <w:lang w:val="en-US"/>
              </w:rPr>
              <w:t>1.8</w:t>
            </w:r>
            <w:r>
              <w:rPr>
                <w:rStyle w:val="11"/>
                <w:color w:val="auto"/>
                <w:kern w:val="2"/>
                <w:lang w:val="en-US"/>
              </w:rPr>
              <w:t>全旗县（市、区）国内生产总值</w:t>
            </w:r>
          </w:p>
        </w:tc>
        <w:tc>
          <w:tcPr>
            <w:tcW w:w="1213" w:type="dxa"/>
            <w:vAlign w:val="center"/>
          </w:tcPr>
          <w:p>
            <w:pPr>
              <w:widowControl/>
              <w:spacing w:line="400" w:lineRule="exact"/>
              <w:jc w:val="center"/>
              <w:textAlignment w:val="center"/>
              <w:rPr>
                <w:rStyle w:val="11"/>
                <w:rFonts w:hint="default"/>
              </w:rPr>
            </w:pPr>
            <w:r>
              <w:rPr>
                <w:rStyle w:val="11"/>
                <w:rFonts w:hint="default"/>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restart"/>
            <w:vAlign w:val="center"/>
          </w:tcPr>
          <w:p>
            <w:pPr>
              <w:widowControl/>
              <w:spacing w:line="400" w:lineRule="exact"/>
              <w:jc w:val="center"/>
              <w:textAlignment w:val="center"/>
            </w:pPr>
            <w:r>
              <w:rPr>
                <w:rStyle w:val="9"/>
                <w:rFonts w:ascii="宋体" w:hAnsi="宋体" w:eastAsia="宋体" w:cs="宋体"/>
              </w:rPr>
              <w:t>2.产业发展</w:t>
            </w:r>
          </w:p>
        </w:tc>
        <w:tc>
          <w:tcPr>
            <w:tcW w:w="4644" w:type="dxa"/>
            <w:vAlign w:val="center"/>
          </w:tcPr>
          <w:p>
            <w:pPr>
              <w:widowControl/>
              <w:spacing w:line="400" w:lineRule="exact"/>
              <w:jc w:val="left"/>
              <w:textAlignment w:val="center"/>
              <w:rPr>
                <w:color w:val="auto"/>
              </w:rPr>
            </w:pPr>
            <w:r>
              <w:rPr>
                <w:rFonts w:hint="eastAsia" w:ascii="Times New Roman" w:hAnsi="Times New Roman" w:eastAsia="等线"/>
                <w:color w:val="auto"/>
                <w:kern w:val="0"/>
                <w:szCs w:val="21"/>
              </w:rPr>
              <w:t>2.1</w:t>
            </w:r>
            <w:r>
              <w:rPr>
                <w:rFonts w:hint="eastAsia"/>
                <w:color w:val="auto"/>
              </w:rPr>
              <w:t>主导产业总面积</w:t>
            </w:r>
          </w:p>
        </w:tc>
        <w:tc>
          <w:tcPr>
            <w:tcW w:w="1213" w:type="dxa"/>
            <w:vAlign w:val="center"/>
          </w:tcPr>
          <w:p>
            <w:pPr>
              <w:widowControl/>
              <w:spacing w:line="400" w:lineRule="exact"/>
              <w:jc w:val="center"/>
              <w:textAlignment w:val="center"/>
              <w:rPr>
                <w:rStyle w:val="11"/>
                <w:rFonts w:hint="default"/>
              </w:rPr>
            </w:pPr>
            <w:r>
              <w:rPr>
                <w:rStyle w:val="11"/>
                <w:rFonts w:hint="default"/>
              </w:rPr>
              <w:t>万亩</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widowControl/>
              <w:spacing w:line="400" w:lineRule="exact"/>
              <w:jc w:val="left"/>
              <w:textAlignment w:val="center"/>
            </w:pPr>
          </w:p>
        </w:tc>
        <w:tc>
          <w:tcPr>
            <w:tcW w:w="4644" w:type="dxa"/>
            <w:vAlign w:val="center"/>
          </w:tcPr>
          <w:p>
            <w:pPr>
              <w:widowControl/>
              <w:spacing w:line="400" w:lineRule="exact"/>
              <w:jc w:val="left"/>
              <w:textAlignment w:val="center"/>
              <w:rPr>
                <w:color w:val="auto"/>
              </w:rPr>
            </w:pPr>
            <w:r>
              <w:rPr>
                <w:rFonts w:hint="eastAsia"/>
                <w:color w:val="auto"/>
              </w:rPr>
              <w:t>其中：主导产业规模化种植面积</w:t>
            </w:r>
          </w:p>
        </w:tc>
        <w:tc>
          <w:tcPr>
            <w:tcW w:w="1213" w:type="dxa"/>
            <w:vAlign w:val="center"/>
          </w:tcPr>
          <w:p>
            <w:pPr>
              <w:widowControl/>
              <w:spacing w:line="400" w:lineRule="exact"/>
              <w:jc w:val="center"/>
              <w:textAlignment w:val="center"/>
              <w:rPr>
                <w:rStyle w:val="11"/>
                <w:rFonts w:hint="default"/>
              </w:rPr>
            </w:pPr>
            <w:r>
              <w:rPr>
                <w:rStyle w:val="11"/>
                <w:rFonts w:hint="default"/>
              </w:rPr>
              <w:t>万亩</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widowControl/>
              <w:spacing w:line="400" w:lineRule="exact"/>
              <w:jc w:val="left"/>
              <w:textAlignment w:val="center"/>
            </w:pPr>
          </w:p>
        </w:tc>
        <w:tc>
          <w:tcPr>
            <w:tcW w:w="4644" w:type="dxa"/>
            <w:vAlign w:val="center"/>
          </w:tcPr>
          <w:p>
            <w:pPr>
              <w:widowControl/>
              <w:spacing w:line="400" w:lineRule="exact"/>
              <w:jc w:val="left"/>
              <w:textAlignment w:val="center"/>
              <w:rPr>
                <w:color w:val="auto"/>
              </w:rPr>
            </w:pPr>
            <w:r>
              <w:rPr>
                <w:rFonts w:hint="eastAsia" w:ascii="Times New Roman" w:hAnsi="Times New Roman" w:eastAsia="等线"/>
                <w:color w:val="auto"/>
                <w:kern w:val="0"/>
                <w:szCs w:val="21"/>
              </w:rPr>
              <w:t>2.2</w:t>
            </w:r>
            <w:r>
              <w:rPr>
                <w:rFonts w:hint="eastAsia"/>
                <w:color w:val="auto"/>
              </w:rPr>
              <w:t>养殖总量</w:t>
            </w:r>
          </w:p>
        </w:tc>
        <w:tc>
          <w:tcPr>
            <w:tcW w:w="1213" w:type="dxa"/>
            <w:vAlign w:val="center"/>
          </w:tcPr>
          <w:p>
            <w:pPr>
              <w:widowControl/>
              <w:spacing w:line="400" w:lineRule="exact"/>
              <w:jc w:val="center"/>
              <w:textAlignment w:val="center"/>
              <w:rPr>
                <w:rStyle w:val="11"/>
                <w:rFonts w:hint="default"/>
              </w:rPr>
            </w:pPr>
            <w:r>
              <w:rPr>
                <w:rStyle w:val="11"/>
                <w:rFonts w:hint="default"/>
              </w:rPr>
              <w:t>万头（只）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widowControl/>
              <w:spacing w:line="400" w:lineRule="exact"/>
              <w:jc w:val="left"/>
              <w:textAlignment w:val="center"/>
            </w:pPr>
          </w:p>
        </w:tc>
        <w:tc>
          <w:tcPr>
            <w:tcW w:w="4644" w:type="dxa"/>
            <w:vAlign w:val="center"/>
          </w:tcPr>
          <w:p>
            <w:pPr>
              <w:widowControl/>
              <w:spacing w:line="400" w:lineRule="exact"/>
              <w:jc w:val="left"/>
              <w:textAlignment w:val="center"/>
              <w:rPr>
                <w:color w:val="auto"/>
              </w:rPr>
            </w:pPr>
            <w:r>
              <w:rPr>
                <w:rFonts w:hint="eastAsia" w:ascii="Times New Roman" w:hAnsi="Times New Roman" w:eastAsia="等线"/>
                <w:color w:val="auto"/>
                <w:kern w:val="0"/>
                <w:szCs w:val="21"/>
              </w:rPr>
              <w:t>2.3</w:t>
            </w:r>
            <w:r>
              <w:rPr>
                <w:rFonts w:hint="eastAsia"/>
                <w:color w:val="auto"/>
              </w:rPr>
              <w:t>主导产业规模化养殖场年出（存）栏量</w:t>
            </w:r>
          </w:p>
        </w:tc>
        <w:tc>
          <w:tcPr>
            <w:tcW w:w="1213" w:type="dxa"/>
            <w:vAlign w:val="center"/>
          </w:tcPr>
          <w:p>
            <w:pPr>
              <w:widowControl/>
              <w:spacing w:line="400" w:lineRule="exact"/>
              <w:jc w:val="center"/>
              <w:textAlignment w:val="center"/>
              <w:rPr>
                <w:rStyle w:val="11"/>
                <w:rFonts w:hint="default"/>
              </w:rPr>
            </w:pPr>
            <w:r>
              <w:rPr>
                <w:rStyle w:val="11"/>
                <w:rFonts w:hint="default"/>
              </w:rPr>
              <w:t>万头（只）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Fonts w:ascii="Times New Roman" w:hAnsi="Times New Roman" w:eastAsia="等线"/>
                <w:color w:val="auto"/>
                <w:kern w:val="0"/>
                <w:szCs w:val="21"/>
              </w:rPr>
              <w:t>2.4</w:t>
            </w:r>
            <w:r>
              <w:rPr>
                <w:rStyle w:val="11"/>
                <w:rFonts w:hint="default"/>
                <w:color w:val="auto"/>
              </w:rPr>
              <w:t>产业园主导产业总产值</w:t>
            </w:r>
          </w:p>
        </w:tc>
        <w:tc>
          <w:tcPr>
            <w:tcW w:w="1213" w:type="dxa"/>
            <w:vAlign w:val="center"/>
          </w:tcPr>
          <w:p>
            <w:pPr>
              <w:widowControl/>
              <w:spacing w:line="400" w:lineRule="exact"/>
              <w:jc w:val="center"/>
              <w:textAlignment w:val="center"/>
              <w:rPr>
                <w:rStyle w:val="11"/>
                <w:rFonts w:hint="default"/>
              </w:rPr>
            </w:pPr>
            <w:r>
              <w:rPr>
                <w:rStyle w:val="11"/>
                <w:rFonts w:hint="default"/>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Fonts w:ascii="Times New Roman" w:hAnsi="Times New Roman" w:eastAsia="等线"/>
                <w:color w:val="auto"/>
                <w:kern w:val="0"/>
                <w:szCs w:val="21"/>
              </w:rPr>
              <w:t>2.5</w:t>
            </w:r>
            <w:r>
              <w:rPr>
                <w:rStyle w:val="11"/>
                <w:rFonts w:hint="default"/>
                <w:color w:val="auto"/>
              </w:rPr>
              <w:t>产业园农畜产品销售总额</w:t>
            </w:r>
          </w:p>
        </w:tc>
        <w:tc>
          <w:tcPr>
            <w:tcW w:w="1213" w:type="dxa"/>
            <w:vAlign w:val="center"/>
          </w:tcPr>
          <w:p>
            <w:pPr>
              <w:widowControl/>
              <w:spacing w:line="400" w:lineRule="exact"/>
              <w:jc w:val="center"/>
              <w:textAlignment w:val="center"/>
              <w:rPr>
                <w:rStyle w:val="11"/>
                <w:rFonts w:hint="default"/>
              </w:rPr>
            </w:pPr>
            <w:r>
              <w:rPr>
                <w:rStyle w:val="11"/>
                <w:rFonts w:hint="default"/>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auto"/>
                <w:kern w:val="0"/>
                <w:szCs w:val="21"/>
              </w:rPr>
            </w:pPr>
            <w:r>
              <w:rPr>
                <w:rFonts w:hint="eastAsia" w:ascii="宋体" w:hAnsi="宋体" w:cs="宋体"/>
                <w:color w:val="auto"/>
                <w:kern w:val="0"/>
                <w:szCs w:val="21"/>
              </w:rPr>
              <w:t>其中：农畜产品</w:t>
            </w:r>
            <w:r>
              <w:rPr>
                <w:rStyle w:val="11"/>
                <w:rFonts w:hint="default"/>
                <w:color w:val="auto"/>
              </w:rPr>
              <w:t>网络</w:t>
            </w:r>
            <w:r>
              <w:rPr>
                <w:rFonts w:hint="eastAsia" w:ascii="宋体" w:hAnsi="宋体" w:cs="宋体"/>
                <w:color w:val="auto"/>
                <w:kern w:val="0"/>
                <w:szCs w:val="21"/>
              </w:rPr>
              <w:t>销售额</w:t>
            </w:r>
          </w:p>
        </w:tc>
        <w:tc>
          <w:tcPr>
            <w:tcW w:w="1213" w:type="dxa"/>
            <w:vAlign w:val="center"/>
          </w:tcPr>
          <w:p>
            <w:pPr>
              <w:widowControl/>
              <w:spacing w:line="400" w:lineRule="exact"/>
              <w:jc w:val="center"/>
              <w:textAlignment w:val="center"/>
              <w:rPr>
                <w:rStyle w:val="11"/>
                <w:rFonts w:hint="default"/>
              </w:rPr>
            </w:pPr>
            <w:r>
              <w:rPr>
                <w:rStyle w:val="11"/>
                <w:rFonts w:hint="default"/>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Fonts w:ascii="Times New Roman" w:hAnsi="Times New Roman" w:eastAsia="等线"/>
                <w:color w:val="auto"/>
                <w:kern w:val="0"/>
                <w:szCs w:val="21"/>
              </w:rPr>
              <w:t>2.6</w:t>
            </w:r>
            <w:r>
              <w:rPr>
                <w:rStyle w:val="11"/>
                <w:rFonts w:hint="default"/>
                <w:color w:val="auto"/>
              </w:rPr>
              <w:t>产业园休闲农牧业和乡村旅游营业收入</w:t>
            </w:r>
          </w:p>
        </w:tc>
        <w:tc>
          <w:tcPr>
            <w:tcW w:w="1213" w:type="dxa"/>
            <w:vAlign w:val="center"/>
          </w:tcPr>
          <w:p>
            <w:pPr>
              <w:widowControl/>
              <w:spacing w:line="400" w:lineRule="exact"/>
              <w:jc w:val="center"/>
              <w:textAlignment w:val="center"/>
              <w:rPr>
                <w:rStyle w:val="11"/>
                <w:rFonts w:hint="default"/>
              </w:rPr>
            </w:pPr>
            <w:r>
              <w:rPr>
                <w:rStyle w:val="11"/>
                <w:rFonts w:hint="default"/>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 w:val="20"/>
                <w:szCs w:val="20"/>
              </w:rPr>
            </w:pPr>
            <w:r>
              <w:rPr>
                <w:rFonts w:ascii="Times New Roman" w:hAnsi="Times New Roman" w:eastAsia="等线"/>
                <w:color w:val="auto"/>
                <w:kern w:val="0"/>
                <w:szCs w:val="21"/>
              </w:rPr>
              <w:t>2.7</w:t>
            </w:r>
            <w:r>
              <w:rPr>
                <w:rStyle w:val="11"/>
                <w:rFonts w:hint="default"/>
                <w:color w:val="auto"/>
              </w:rPr>
              <w:t>园内农牧业产业化龙头企业数量</w:t>
            </w:r>
          </w:p>
        </w:tc>
        <w:tc>
          <w:tcPr>
            <w:tcW w:w="1213" w:type="dxa"/>
            <w:vAlign w:val="center"/>
          </w:tcPr>
          <w:p>
            <w:pPr>
              <w:widowControl/>
              <w:spacing w:line="400" w:lineRule="exact"/>
              <w:jc w:val="center"/>
              <w:textAlignment w:val="center"/>
              <w:rPr>
                <w:rStyle w:val="11"/>
                <w:rFonts w:hint="default"/>
              </w:rPr>
            </w:pPr>
            <w:r>
              <w:rPr>
                <w:rStyle w:val="11"/>
                <w:rFonts w:hint="default"/>
              </w:rPr>
              <w:t>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Style w:val="10"/>
                <w:rFonts w:eastAsia="等线"/>
                <w:color w:val="auto"/>
              </w:rPr>
            </w:pPr>
            <w:r>
              <w:rPr>
                <w:rStyle w:val="10"/>
                <w:rFonts w:hint="eastAsia" w:eastAsia="等线"/>
                <w:color w:val="auto"/>
              </w:rPr>
              <w:t>2.8</w:t>
            </w:r>
            <w:r>
              <w:rPr>
                <w:rStyle w:val="11"/>
                <w:rFonts w:hint="default"/>
                <w:color w:val="auto"/>
              </w:rPr>
              <w:t>农牧业产业化联合体数量</w:t>
            </w:r>
          </w:p>
        </w:tc>
        <w:tc>
          <w:tcPr>
            <w:tcW w:w="1213" w:type="dxa"/>
            <w:vAlign w:val="center"/>
          </w:tcPr>
          <w:p>
            <w:pPr>
              <w:widowControl/>
              <w:spacing w:line="400" w:lineRule="exact"/>
              <w:jc w:val="center"/>
              <w:textAlignment w:val="center"/>
              <w:rPr>
                <w:rStyle w:val="11"/>
                <w:rFonts w:hint="default"/>
              </w:rPr>
            </w:pPr>
            <w:r>
              <w:rPr>
                <w:rStyle w:val="11"/>
                <w:rFonts w:hint="default"/>
              </w:rPr>
              <w:t>个</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Style w:val="10"/>
                <w:rFonts w:eastAsia="等线"/>
                <w:color w:val="auto"/>
              </w:rPr>
            </w:pPr>
            <w:r>
              <w:rPr>
                <w:rStyle w:val="10"/>
                <w:rFonts w:hint="eastAsia" w:eastAsia="等线"/>
                <w:color w:val="auto"/>
              </w:rPr>
              <w:t>2.9</w:t>
            </w:r>
            <w:r>
              <w:rPr>
                <w:rStyle w:val="11"/>
                <w:rFonts w:hint="default"/>
                <w:color w:val="auto"/>
              </w:rPr>
              <w:t>社会化服务组织数量</w:t>
            </w:r>
          </w:p>
        </w:tc>
        <w:tc>
          <w:tcPr>
            <w:tcW w:w="1213" w:type="dxa"/>
            <w:vAlign w:val="center"/>
          </w:tcPr>
          <w:p>
            <w:pPr>
              <w:widowControl/>
              <w:spacing w:line="400" w:lineRule="exact"/>
              <w:jc w:val="center"/>
              <w:textAlignment w:val="center"/>
              <w:rPr>
                <w:rStyle w:val="11"/>
                <w:rFonts w:hint="default"/>
              </w:rPr>
            </w:pPr>
            <w:r>
              <w:rPr>
                <w:rStyle w:val="11"/>
                <w:rFonts w:hint="default"/>
              </w:rPr>
              <w:t>个</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bottom"/>
          </w:tcPr>
          <w:p>
            <w:pPr>
              <w:widowControl/>
              <w:spacing w:line="400" w:lineRule="exact"/>
              <w:textAlignment w:val="bottom"/>
              <w:rPr>
                <w:rFonts w:ascii="宋体" w:hAnsi="宋体" w:cs="宋体"/>
                <w:color w:val="auto"/>
                <w:szCs w:val="21"/>
              </w:rPr>
            </w:pPr>
            <w:r>
              <w:rPr>
                <w:rStyle w:val="10"/>
                <w:rFonts w:hint="eastAsia" w:eastAsia="等线"/>
                <w:color w:val="auto"/>
              </w:rPr>
              <w:t>2.10</w:t>
            </w:r>
            <w:r>
              <w:rPr>
                <w:rFonts w:hint="eastAsia" w:ascii="宋体" w:hAnsi="宋体" w:cs="宋体"/>
                <w:color w:val="auto"/>
                <w:kern w:val="0"/>
                <w:szCs w:val="21"/>
              </w:rPr>
              <w:t>园内农牧民合作社数量</w:t>
            </w:r>
          </w:p>
        </w:tc>
        <w:tc>
          <w:tcPr>
            <w:tcW w:w="1213" w:type="dxa"/>
            <w:vAlign w:val="center"/>
          </w:tcPr>
          <w:p>
            <w:pPr>
              <w:widowControl/>
              <w:spacing w:line="400" w:lineRule="exact"/>
              <w:jc w:val="center"/>
              <w:textAlignment w:val="center"/>
              <w:rPr>
                <w:rStyle w:val="11"/>
                <w:rFonts w:hint="default"/>
              </w:rPr>
            </w:pPr>
            <w:r>
              <w:rPr>
                <w:rStyle w:val="11"/>
                <w:rFonts w:hint="default"/>
              </w:rPr>
              <w:t>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Style w:val="10"/>
                <w:rFonts w:eastAsia="等线"/>
                <w:color w:val="auto"/>
              </w:rPr>
            </w:pPr>
            <w:r>
              <w:rPr>
                <w:rStyle w:val="10"/>
                <w:rFonts w:eastAsia="等线"/>
                <w:color w:val="auto"/>
              </w:rPr>
              <w:t>2.1</w:t>
            </w:r>
            <w:r>
              <w:rPr>
                <w:rStyle w:val="10"/>
                <w:rFonts w:hint="eastAsia" w:eastAsia="等线"/>
                <w:color w:val="auto"/>
              </w:rPr>
              <w:t>1</w:t>
            </w:r>
            <w:r>
              <w:rPr>
                <w:rStyle w:val="11"/>
                <w:rFonts w:hint="default"/>
                <w:color w:val="auto"/>
              </w:rPr>
              <w:t>园内家庭农牧场数量</w:t>
            </w:r>
          </w:p>
        </w:tc>
        <w:tc>
          <w:tcPr>
            <w:tcW w:w="1213" w:type="dxa"/>
            <w:vAlign w:val="center"/>
          </w:tcPr>
          <w:p>
            <w:pPr>
              <w:widowControl/>
              <w:spacing w:line="400" w:lineRule="exact"/>
              <w:jc w:val="center"/>
              <w:textAlignment w:val="center"/>
              <w:rPr>
                <w:rStyle w:val="11"/>
                <w:rFonts w:hint="default"/>
              </w:rPr>
            </w:pPr>
            <w:r>
              <w:rPr>
                <w:rStyle w:val="11"/>
                <w:rFonts w:hint="default"/>
              </w:rPr>
              <w:t>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restart"/>
            <w:vAlign w:val="center"/>
          </w:tcPr>
          <w:p>
            <w:pPr>
              <w:widowControl/>
              <w:spacing w:line="400" w:lineRule="exact"/>
              <w:jc w:val="center"/>
              <w:textAlignment w:val="center"/>
              <w:rPr>
                <w:rFonts w:hint="eastAsia" w:ascii="Times New Roman" w:hAnsi="Times New Roman" w:eastAsia="宋体"/>
                <w:b/>
                <w:bCs/>
                <w:color w:val="000000"/>
                <w:szCs w:val="21"/>
                <w:lang w:eastAsia="zh-CN"/>
              </w:rPr>
            </w:pPr>
            <w:r>
              <w:rPr>
                <w:rStyle w:val="9"/>
                <w:rFonts w:hint="eastAsia" w:ascii="宋体" w:hAnsi="宋体" w:cs="宋体"/>
              </w:rPr>
              <w:t>3.</w:t>
            </w:r>
            <w:r>
              <w:rPr>
                <w:rStyle w:val="9"/>
                <w:rFonts w:hint="eastAsia" w:ascii="宋体" w:hAnsi="宋体" w:cs="宋体"/>
                <w:lang w:eastAsia="zh-CN"/>
              </w:rPr>
              <w:t>科技支撑</w:t>
            </w:r>
          </w:p>
        </w:tc>
        <w:tc>
          <w:tcPr>
            <w:tcW w:w="4644" w:type="dxa"/>
            <w:vAlign w:val="center"/>
          </w:tcPr>
          <w:p>
            <w:pPr>
              <w:widowControl/>
              <w:spacing w:line="400" w:lineRule="exact"/>
              <w:jc w:val="left"/>
              <w:textAlignment w:val="center"/>
              <w:rPr>
                <w:rStyle w:val="10"/>
                <w:rFonts w:eastAsia="等线"/>
                <w:color w:val="auto"/>
              </w:rPr>
            </w:pPr>
            <w:r>
              <w:rPr>
                <w:rStyle w:val="10"/>
                <w:rFonts w:eastAsia="等线"/>
                <w:color w:val="auto"/>
              </w:rPr>
              <w:t>3.</w:t>
            </w:r>
            <w:r>
              <w:rPr>
                <w:rStyle w:val="10"/>
                <w:rFonts w:hint="eastAsia" w:eastAsia="等线"/>
                <w:color w:val="auto"/>
                <w:lang w:val="en-US" w:eastAsia="zh-CN"/>
              </w:rPr>
              <w:t>1</w:t>
            </w:r>
            <w:r>
              <w:rPr>
                <w:rStyle w:val="11"/>
                <w:rFonts w:hint="default"/>
                <w:color w:val="auto"/>
              </w:rPr>
              <w:t>主导产业专家团队数量</w:t>
            </w:r>
          </w:p>
        </w:tc>
        <w:tc>
          <w:tcPr>
            <w:tcW w:w="1213" w:type="dxa"/>
            <w:vAlign w:val="center"/>
          </w:tcPr>
          <w:p>
            <w:pPr>
              <w:widowControl/>
              <w:spacing w:line="400" w:lineRule="exact"/>
              <w:jc w:val="center"/>
              <w:textAlignment w:val="center"/>
              <w:rPr>
                <w:rStyle w:val="11"/>
                <w:rFonts w:hint="default"/>
              </w:rPr>
            </w:pPr>
            <w:r>
              <w:rPr>
                <w:rStyle w:val="11"/>
                <w:rFonts w:hint="default"/>
              </w:rPr>
              <w:t>个</w:t>
            </w:r>
          </w:p>
        </w:tc>
        <w:tc>
          <w:tcPr>
            <w:tcW w:w="1173" w:type="dxa"/>
            <w:vAlign w:val="center"/>
          </w:tcPr>
          <w:p>
            <w:pPr>
              <w:widowControl/>
              <w:spacing w:line="400" w:lineRule="exact"/>
              <w:jc w:val="center"/>
              <w:rPr>
                <w:rFonts w:ascii="Times New Roman" w:hAnsi="Times New Roman" w:eastAsia="等线"/>
                <w:color w:val="000000"/>
                <w:szCs w:val="21"/>
              </w:rPr>
            </w:pPr>
          </w:p>
        </w:tc>
        <w:tc>
          <w:tcPr>
            <w:tcW w:w="1400" w:type="dxa"/>
            <w:vAlign w:val="center"/>
          </w:tcPr>
          <w:p>
            <w:pPr>
              <w:widowControl/>
              <w:spacing w:line="400" w:lineRule="exact"/>
              <w:jc w:val="center"/>
              <w:rPr>
                <w:rFonts w:ascii="Times New Roman" w:hAnsi="Times New Roman" w:eastAsia="等线"/>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Style w:val="10"/>
                <w:rFonts w:eastAsia="等线"/>
                <w:color w:val="auto"/>
              </w:rPr>
            </w:pPr>
            <w:r>
              <w:rPr>
                <w:rStyle w:val="10"/>
                <w:rFonts w:eastAsia="等线"/>
                <w:color w:val="auto"/>
              </w:rPr>
              <w:t>3.</w:t>
            </w:r>
            <w:r>
              <w:rPr>
                <w:rStyle w:val="10"/>
                <w:rFonts w:hint="eastAsia" w:eastAsia="等线"/>
                <w:color w:val="auto"/>
                <w:lang w:val="en-US" w:eastAsia="zh-CN"/>
              </w:rPr>
              <w:t>2.</w:t>
            </w:r>
            <w:r>
              <w:rPr>
                <w:rStyle w:val="10"/>
                <w:rFonts w:eastAsia="等线"/>
                <w:color w:val="auto"/>
              </w:rPr>
              <w:t>1</w:t>
            </w:r>
            <w:r>
              <w:rPr>
                <w:rStyle w:val="11"/>
                <w:rFonts w:hint="default"/>
                <w:color w:val="auto"/>
              </w:rPr>
              <w:t>产业园农作物耕种收综合机械化率</w:t>
            </w:r>
          </w:p>
        </w:tc>
        <w:tc>
          <w:tcPr>
            <w:tcW w:w="1213" w:type="dxa"/>
            <w:vAlign w:val="center"/>
          </w:tcPr>
          <w:p>
            <w:pPr>
              <w:widowControl/>
              <w:spacing w:line="400" w:lineRule="exact"/>
              <w:jc w:val="center"/>
              <w:textAlignment w:val="center"/>
              <w:rPr>
                <w:rStyle w:val="11"/>
                <w:rFonts w:hint="default"/>
              </w:rPr>
            </w:pPr>
            <w:r>
              <w:rPr>
                <w:rStyle w:val="11"/>
                <w:rFonts w:hint="default"/>
              </w:rPr>
              <w:t>%</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Style w:val="10"/>
                <w:rFonts w:eastAsia="等线"/>
                <w:color w:val="auto"/>
              </w:rPr>
            </w:pPr>
            <w:r>
              <w:rPr>
                <w:rStyle w:val="10"/>
                <w:rFonts w:eastAsia="等线"/>
                <w:color w:val="auto"/>
              </w:rPr>
              <w:t>3.</w:t>
            </w:r>
            <w:r>
              <w:rPr>
                <w:rStyle w:val="10"/>
                <w:rFonts w:hint="eastAsia" w:eastAsia="等线"/>
                <w:color w:val="auto"/>
                <w:lang w:val="en-US" w:eastAsia="zh-CN"/>
              </w:rPr>
              <w:t>2</w:t>
            </w:r>
            <w:r>
              <w:rPr>
                <w:rStyle w:val="10"/>
                <w:rFonts w:eastAsia="等线"/>
                <w:color w:val="auto"/>
              </w:rPr>
              <w:t>.2</w:t>
            </w:r>
            <w:r>
              <w:rPr>
                <w:rStyle w:val="11"/>
                <w:rFonts w:hint="default"/>
                <w:color w:val="auto"/>
              </w:rPr>
              <w:t>畜牧养殖业机械化率</w:t>
            </w:r>
          </w:p>
        </w:tc>
        <w:tc>
          <w:tcPr>
            <w:tcW w:w="1213" w:type="dxa"/>
            <w:vAlign w:val="center"/>
          </w:tcPr>
          <w:p>
            <w:pPr>
              <w:widowControl/>
              <w:spacing w:line="400" w:lineRule="exact"/>
              <w:jc w:val="center"/>
              <w:textAlignment w:val="center"/>
              <w:rPr>
                <w:rStyle w:val="11"/>
                <w:rFonts w:hint="default"/>
              </w:rPr>
            </w:pPr>
            <w:r>
              <w:rPr>
                <w:rStyle w:val="11"/>
                <w:rFonts w:hint="default"/>
              </w:rPr>
              <w:t>%</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Style w:val="10"/>
                <w:rFonts w:eastAsia="等线"/>
                <w:color w:val="auto"/>
              </w:rPr>
              <w:t>3.</w:t>
            </w:r>
            <w:r>
              <w:rPr>
                <w:rStyle w:val="10"/>
                <w:rFonts w:hint="eastAsia" w:eastAsia="等线"/>
                <w:color w:val="auto"/>
                <w:lang w:val="en-US" w:eastAsia="zh-CN"/>
              </w:rPr>
              <w:t>3</w:t>
            </w:r>
            <w:r>
              <w:rPr>
                <w:rStyle w:val="11"/>
                <w:rFonts w:hint="default"/>
                <w:color w:val="auto"/>
              </w:rPr>
              <w:t>园内农畜产品冷库总库容</w:t>
            </w:r>
          </w:p>
        </w:tc>
        <w:tc>
          <w:tcPr>
            <w:tcW w:w="1213" w:type="dxa"/>
            <w:vAlign w:val="center"/>
          </w:tcPr>
          <w:p>
            <w:pPr>
              <w:widowControl/>
              <w:spacing w:line="400" w:lineRule="exact"/>
              <w:jc w:val="center"/>
              <w:textAlignment w:val="center"/>
              <w:rPr>
                <w:rStyle w:val="11"/>
                <w:rFonts w:hint="default"/>
              </w:rPr>
            </w:pPr>
            <w:r>
              <w:rPr>
                <w:rStyle w:val="11"/>
                <w:rFonts w:hint="default"/>
              </w:rPr>
              <w:t>万吨</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Style w:val="10"/>
                <w:rFonts w:eastAsia="等线"/>
                <w:color w:val="auto"/>
              </w:rPr>
              <w:t>3.</w:t>
            </w:r>
            <w:r>
              <w:rPr>
                <w:rStyle w:val="10"/>
                <w:rFonts w:hint="eastAsia" w:eastAsia="等线"/>
                <w:color w:val="auto"/>
                <w:lang w:val="en-US" w:eastAsia="zh-CN"/>
              </w:rPr>
              <w:t>4</w:t>
            </w:r>
            <w:r>
              <w:rPr>
                <w:rStyle w:val="11"/>
                <w:rFonts w:hint="default"/>
                <w:color w:val="auto"/>
              </w:rPr>
              <w:t>园内冷藏车总箱容</w:t>
            </w:r>
          </w:p>
        </w:tc>
        <w:tc>
          <w:tcPr>
            <w:tcW w:w="1213" w:type="dxa"/>
            <w:vAlign w:val="center"/>
          </w:tcPr>
          <w:p>
            <w:pPr>
              <w:widowControl/>
              <w:spacing w:line="400" w:lineRule="exact"/>
              <w:jc w:val="center"/>
              <w:textAlignment w:val="center"/>
              <w:rPr>
                <w:rStyle w:val="11"/>
                <w:rFonts w:hint="default"/>
              </w:rPr>
            </w:pPr>
            <w:r>
              <w:rPr>
                <w:rStyle w:val="11"/>
                <w:rFonts w:hint="default"/>
              </w:rPr>
              <w:t>万吨</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pStyle w:val="2"/>
              <w:ind w:firstLine="0"/>
              <w:rPr>
                <w:rFonts w:ascii="Times New Roman" w:hAnsi="Times New Roman" w:eastAsia="等线"/>
                <w:color w:val="auto"/>
                <w:kern w:val="0"/>
                <w:szCs w:val="21"/>
              </w:rPr>
            </w:pPr>
            <w:r>
              <w:rPr>
                <w:rStyle w:val="10"/>
                <w:rFonts w:hint="eastAsia" w:eastAsia="等线"/>
                <w:color w:val="auto"/>
                <w:kern w:val="2"/>
                <w:lang w:val="en-US" w:eastAsia="zh-CN"/>
              </w:rPr>
              <w:t>3.5</w:t>
            </w:r>
            <w:r>
              <w:rPr>
                <w:rStyle w:val="11"/>
                <w:rFonts w:hint="default"/>
                <w:color w:val="auto"/>
                <w:kern w:val="2"/>
                <w:lang w:val="en-US" w:eastAsia="zh-CN"/>
              </w:rPr>
              <w:t>园内智能农机精准作业面积</w:t>
            </w:r>
          </w:p>
        </w:tc>
        <w:tc>
          <w:tcPr>
            <w:tcW w:w="1213" w:type="dxa"/>
            <w:vAlign w:val="center"/>
          </w:tcPr>
          <w:p>
            <w:pPr>
              <w:widowControl/>
              <w:spacing w:line="400" w:lineRule="exact"/>
              <w:jc w:val="center"/>
              <w:textAlignment w:val="center"/>
              <w:rPr>
                <w:rStyle w:val="11"/>
                <w:rFonts w:hint="default"/>
              </w:rPr>
            </w:pPr>
            <w:r>
              <w:rPr>
                <w:rStyle w:val="11"/>
                <w:rFonts w:hint="default"/>
              </w:rPr>
              <w:t>亩</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restart"/>
            <w:vAlign w:val="center"/>
          </w:tcPr>
          <w:p>
            <w:pPr>
              <w:widowControl/>
              <w:spacing w:line="400" w:lineRule="exact"/>
              <w:jc w:val="center"/>
              <w:textAlignment w:val="center"/>
              <w:rPr>
                <w:rFonts w:ascii="Times New Roman" w:hAnsi="Times New Roman" w:eastAsia="等线"/>
                <w:b/>
                <w:bCs/>
                <w:color w:val="000000"/>
                <w:kern w:val="0"/>
                <w:szCs w:val="21"/>
              </w:rPr>
            </w:pPr>
            <w:r>
              <w:rPr>
                <w:rStyle w:val="9"/>
                <w:rFonts w:eastAsia="等线"/>
              </w:rPr>
              <w:t>4.</w:t>
            </w:r>
            <w:r>
              <w:rPr>
                <w:rFonts w:hint="eastAsia" w:ascii="宋体" w:hAnsi="宋体" w:cs="宋体"/>
                <w:b/>
                <w:bCs/>
                <w:color w:val="000000"/>
                <w:kern w:val="0"/>
                <w:szCs w:val="21"/>
              </w:rPr>
              <w:t>绿色发展</w:t>
            </w:r>
          </w:p>
        </w:tc>
        <w:tc>
          <w:tcPr>
            <w:tcW w:w="4644" w:type="dxa"/>
            <w:vAlign w:val="center"/>
          </w:tcPr>
          <w:p>
            <w:pPr>
              <w:widowControl/>
              <w:spacing w:line="400" w:lineRule="exact"/>
              <w:jc w:val="left"/>
              <w:textAlignment w:val="center"/>
              <w:rPr>
                <w:rFonts w:hint="default" w:ascii="宋体" w:hAnsi="宋体" w:eastAsia="宋体" w:cs="宋体"/>
                <w:color w:val="auto"/>
                <w:kern w:val="2"/>
                <w:sz w:val="21"/>
                <w:szCs w:val="21"/>
                <w:u w:val="none"/>
                <w:lang w:val="en-US" w:eastAsia="zh-CN"/>
              </w:rPr>
            </w:pPr>
            <w:r>
              <w:rPr>
                <w:rStyle w:val="10"/>
                <w:rFonts w:eastAsia="等线"/>
                <w:color w:val="auto"/>
              </w:rPr>
              <w:t>4.</w:t>
            </w:r>
            <w:r>
              <w:rPr>
                <w:rStyle w:val="10"/>
                <w:rFonts w:hint="eastAsia" w:eastAsia="等线"/>
                <w:color w:val="auto"/>
                <w:lang w:val="en-US" w:eastAsia="zh-CN"/>
              </w:rPr>
              <w:t>1</w:t>
            </w:r>
            <w:r>
              <w:rPr>
                <w:rStyle w:val="11"/>
                <w:rFonts w:hint="default"/>
                <w:color w:val="auto"/>
              </w:rPr>
              <w:t>节水灌溉覆盖面积</w:t>
            </w:r>
          </w:p>
        </w:tc>
        <w:tc>
          <w:tcPr>
            <w:tcW w:w="1213" w:type="dxa"/>
            <w:vAlign w:val="center"/>
          </w:tcPr>
          <w:p>
            <w:pPr>
              <w:widowControl/>
              <w:spacing w:line="400" w:lineRule="exact"/>
              <w:jc w:val="center"/>
              <w:textAlignment w:val="center"/>
              <w:rPr>
                <w:rFonts w:hint="default" w:ascii="宋体" w:hAnsi="宋体" w:eastAsia="宋体" w:cs="宋体"/>
                <w:color w:val="000000"/>
                <w:kern w:val="2"/>
                <w:sz w:val="21"/>
                <w:szCs w:val="21"/>
                <w:u w:val="none"/>
                <w:lang w:val="en-US" w:eastAsia="zh-CN"/>
              </w:rPr>
            </w:pPr>
            <w:r>
              <w:rPr>
                <w:rStyle w:val="11"/>
                <w:rFonts w:hint="default"/>
              </w:rPr>
              <w:t>亩</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widowControl/>
              <w:spacing w:line="400" w:lineRule="exact"/>
              <w:jc w:val="center"/>
              <w:textAlignment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Style w:val="10"/>
                <w:rFonts w:eastAsia="等线"/>
                <w:color w:val="auto"/>
              </w:rPr>
              <w:t>4.2</w:t>
            </w:r>
            <w:r>
              <w:rPr>
                <w:rStyle w:val="11"/>
                <w:rFonts w:hint="default"/>
                <w:color w:val="auto"/>
              </w:rPr>
              <w:t>化肥</w:t>
            </w:r>
            <w:r>
              <w:rPr>
                <w:rStyle w:val="11"/>
                <w:rFonts w:hint="default"/>
                <w:color w:val="auto"/>
                <w:lang w:eastAsia="zh-CN"/>
              </w:rPr>
              <w:t>施</w:t>
            </w:r>
            <w:r>
              <w:rPr>
                <w:rStyle w:val="11"/>
                <w:rFonts w:hint="default"/>
                <w:color w:val="auto"/>
              </w:rPr>
              <w:t>用量</w:t>
            </w:r>
          </w:p>
        </w:tc>
        <w:tc>
          <w:tcPr>
            <w:tcW w:w="1213" w:type="dxa"/>
            <w:vAlign w:val="center"/>
          </w:tcPr>
          <w:p>
            <w:pPr>
              <w:widowControl/>
              <w:spacing w:line="400" w:lineRule="exact"/>
              <w:jc w:val="center"/>
              <w:textAlignment w:val="center"/>
              <w:rPr>
                <w:rStyle w:val="11"/>
                <w:rFonts w:hint="default"/>
              </w:rPr>
            </w:pPr>
            <w:r>
              <w:rPr>
                <w:rStyle w:val="11"/>
                <w:rFonts w:hint="default"/>
              </w:rPr>
              <w:t>万吨</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auto"/>
                <w:kern w:val="0"/>
                <w:szCs w:val="21"/>
              </w:rPr>
            </w:pPr>
            <w:r>
              <w:rPr>
                <w:rStyle w:val="10"/>
                <w:rFonts w:eastAsia="等线"/>
                <w:color w:val="auto"/>
              </w:rPr>
              <w:t>4.3</w:t>
            </w:r>
            <w:r>
              <w:rPr>
                <w:rStyle w:val="11"/>
                <w:rFonts w:hint="default"/>
                <w:color w:val="auto"/>
              </w:rPr>
              <w:t>农药</w:t>
            </w:r>
            <w:r>
              <w:rPr>
                <w:rStyle w:val="11"/>
                <w:rFonts w:hint="default"/>
                <w:color w:val="auto"/>
                <w:lang w:eastAsia="zh-CN"/>
              </w:rPr>
              <w:t>施</w:t>
            </w:r>
            <w:r>
              <w:rPr>
                <w:rStyle w:val="11"/>
                <w:rFonts w:hint="default"/>
                <w:color w:val="auto"/>
              </w:rPr>
              <w:t>用量</w:t>
            </w:r>
          </w:p>
        </w:tc>
        <w:tc>
          <w:tcPr>
            <w:tcW w:w="1213" w:type="dxa"/>
            <w:vAlign w:val="center"/>
          </w:tcPr>
          <w:p>
            <w:pPr>
              <w:widowControl/>
              <w:spacing w:line="400" w:lineRule="exact"/>
              <w:jc w:val="center"/>
              <w:textAlignment w:val="center"/>
              <w:rPr>
                <w:rStyle w:val="11"/>
                <w:rFonts w:hint="default"/>
              </w:rPr>
            </w:pPr>
            <w:r>
              <w:rPr>
                <w:rStyle w:val="11"/>
                <w:rFonts w:hint="default"/>
              </w:rPr>
              <w:t>吨</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4.4</w:t>
            </w:r>
            <w:r>
              <w:rPr>
                <w:rStyle w:val="11"/>
                <w:rFonts w:hint="default"/>
              </w:rPr>
              <w:t>畜禽粪污总量</w:t>
            </w:r>
          </w:p>
        </w:tc>
        <w:tc>
          <w:tcPr>
            <w:tcW w:w="1213" w:type="dxa"/>
            <w:vAlign w:val="center"/>
          </w:tcPr>
          <w:p>
            <w:pPr>
              <w:widowControl/>
              <w:spacing w:line="400" w:lineRule="exact"/>
              <w:jc w:val="center"/>
              <w:textAlignment w:val="center"/>
              <w:rPr>
                <w:rStyle w:val="11"/>
                <w:rFonts w:hint="default"/>
              </w:rPr>
            </w:pPr>
            <w:r>
              <w:rPr>
                <w:rStyle w:val="11"/>
                <w:rFonts w:hint="default"/>
              </w:rPr>
              <w:t>万吨</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其中：综合利用率</w:t>
            </w:r>
          </w:p>
        </w:tc>
        <w:tc>
          <w:tcPr>
            <w:tcW w:w="1213" w:type="dxa"/>
            <w:vAlign w:val="center"/>
          </w:tcPr>
          <w:p>
            <w:pPr>
              <w:widowControl/>
              <w:spacing w:line="400" w:lineRule="exact"/>
              <w:jc w:val="center"/>
              <w:textAlignment w:val="center"/>
              <w:rPr>
                <w:rStyle w:val="11"/>
                <w:rFonts w:hint="default"/>
              </w:rPr>
            </w:pPr>
            <w:r>
              <w:rPr>
                <w:rStyle w:val="11"/>
                <w:rFonts w:hint="default"/>
              </w:rPr>
              <w:t>%</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4.5</w:t>
            </w:r>
            <w:r>
              <w:rPr>
                <w:rStyle w:val="11"/>
                <w:rFonts w:hint="default"/>
              </w:rPr>
              <w:t>秸秆总量</w:t>
            </w:r>
          </w:p>
        </w:tc>
        <w:tc>
          <w:tcPr>
            <w:tcW w:w="1213" w:type="dxa"/>
            <w:vAlign w:val="center"/>
          </w:tcPr>
          <w:p>
            <w:pPr>
              <w:widowControl/>
              <w:spacing w:line="400" w:lineRule="exact"/>
              <w:jc w:val="center"/>
              <w:textAlignment w:val="center"/>
              <w:rPr>
                <w:rStyle w:val="11"/>
                <w:rFonts w:hint="default"/>
              </w:rPr>
            </w:pPr>
            <w:r>
              <w:rPr>
                <w:rStyle w:val="11"/>
                <w:rFonts w:hint="default"/>
              </w:rPr>
              <w:t>万吨</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其中：综合利用率</w:t>
            </w:r>
          </w:p>
        </w:tc>
        <w:tc>
          <w:tcPr>
            <w:tcW w:w="1213" w:type="dxa"/>
            <w:vAlign w:val="center"/>
          </w:tcPr>
          <w:p>
            <w:pPr>
              <w:widowControl/>
              <w:spacing w:line="400" w:lineRule="exact"/>
              <w:jc w:val="center"/>
              <w:textAlignment w:val="center"/>
              <w:rPr>
                <w:rStyle w:val="11"/>
                <w:rFonts w:hint="default"/>
              </w:rPr>
            </w:pPr>
            <w:r>
              <w:rPr>
                <w:rStyle w:val="11"/>
                <w:rFonts w:hint="default"/>
              </w:rPr>
              <w:t>%</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4.</w:t>
            </w:r>
            <w:r>
              <w:rPr>
                <w:rStyle w:val="10"/>
                <w:rFonts w:hint="eastAsia" w:eastAsia="等线"/>
                <w:lang w:val="en-US" w:eastAsia="zh-CN"/>
              </w:rPr>
              <w:t>6</w:t>
            </w:r>
            <w:r>
              <w:rPr>
                <w:rStyle w:val="11"/>
                <w:rFonts w:hint="default"/>
              </w:rPr>
              <w:t>抽检农畜产品批次</w:t>
            </w:r>
          </w:p>
        </w:tc>
        <w:tc>
          <w:tcPr>
            <w:tcW w:w="1213" w:type="dxa"/>
            <w:vAlign w:val="center"/>
          </w:tcPr>
          <w:p>
            <w:pPr>
              <w:widowControl/>
              <w:spacing w:line="400" w:lineRule="exact"/>
              <w:jc w:val="center"/>
              <w:textAlignment w:val="center"/>
              <w:rPr>
                <w:rStyle w:val="11"/>
                <w:rFonts w:hint="default"/>
              </w:rPr>
            </w:pPr>
            <w:r>
              <w:rPr>
                <w:rStyle w:val="11"/>
                <w:rFonts w:hint="default"/>
              </w:rPr>
              <w:t>批次</w:t>
            </w:r>
          </w:p>
        </w:tc>
        <w:tc>
          <w:tcPr>
            <w:tcW w:w="1173" w:type="dxa"/>
            <w:vAlign w:val="center"/>
          </w:tcPr>
          <w:p>
            <w:pPr>
              <w:widowControl/>
              <w:spacing w:line="400" w:lineRule="exact"/>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4.</w:t>
            </w:r>
            <w:r>
              <w:rPr>
                <w:rStyle w:val="10"/>
                <w:rFonts w:hint="eastAsia" w:eastAsia="等线"/>
                <w:lang w:val="en-US" w:eastAsia="zh-CN"/>
              </w:rPr>
              <w:t>7</w:t>
            </w:r>
            <w:r>
              <w:rPr>
                <w:rStyle w:val="11"/>
                <w:rFonts w:hint="default"/>
              </w:rPr>
              <w:t>合格农畜产品批次</w:t>
            </w:r>
          </w:p>
        </w:tc>
        <w:tc>
          <w:tcPr>
            <w:tcW w:w="1213" w:type="dxa"/>
            <w:vAlign w:val="center"/>
          </w:tcPr>
          <w:p>
            <w:pPr>
              <w:widowControl/>
              <w:spacing w:line="400" w:lineRule="exact"/>
              <w:jc w:val="center"/>
              <w:textAlignment w:val="center"/>
              <w:rPr>
                <w:rStyle w:val="11"/>
                <w:rFonts w:hint="default"/>
              </w:rPr>
            </w:pPr>
            <w:r>
              <w:rPr>
                <w:rStyle w:val="11"/>
                <w:rFonts w:hint="default"/>
              </w:rPr>
              <w:t>批次</w:t>
            </w:r>
          </w:p>
        </w:tc>
        <w:tc>
          <w:tcPr>
            <w:tcW w:w="1173" w:type="dxa"/>
            <w:vAlign w:val="center"/>
          </w:tcPr>
          <w:p>
            <w:pPr>
              <w:widowControl/>
              <w:spacing w:line="400" w:lineRule="exact"/>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4.</w:t>
            </w:r>
            <w:r>
              <w:rPr>
                <w:rStyle w:val="10"/>
                <w:rFonts w:hint="eastAsia" w:eastAsia="等线"/>
                <w:lang w:val="en-US" w:eastAsia="zh-CN"/>
              </w:rPr>
              <w:t>8</w:t>
            </w:r>
            <w:r>
              <w:rPr>
                <w:rStyle w:val="11"/>
                <w:rFonts w:hint="default"/>
              </w:rPr>
              <w:t>园内“</w:t>
            </w:r>
            <w:r>
              <w:rPr>
                <w:rStyle w:val="11"/>
                <w:rFonts w:hint="eastAsia" w:eastAsia="宋体"/>
                <w:lang w:eastAsia="zh-CN"/>
              </w:rPr>
              <w:t>三</w:t>
            </w:r>
            <w:r>
              <w:rPr>
                <w:rStyle w:val="11"/>
                <w:rFonts w:hint="default"/>
              </w:rPr>
              <w:t>品一标”农畜产品认证数量</w:t>
            </w:r>
          </w:p>
        </w:tc>
        <w:tc>
          <w:tcPr>
            <w:tcW w:w="1213" w:type="dxa"/>
            <w:vAlign w:val="center"/>
          </w:tcPr>
          <w:p>
            <w:pPr>
              <w:widowControl/>
              <w:spacing w:line="400" w:lineRule="exact"/>
              <w:jc w:val="center"/>
              <w:textAlignment w:val="center"/>
              <w:rPr>
                <w:rStyle w:val="11"/>
                <w:rFonts w:hint="default"/>
              </w:rPr>
            </w:pPr>
            <w:r>
              <w:rPr>
                <w:rStyle w:val="11"/>
                <w:rFonts w:hint="default"/>
              </w:rPr>
              <w:t>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pStyle w:val="2"/>
              <w:ind w:firstLine="0"/>
              <w:rPr>
                <w:rFonts w:ascii="Times New Roman" w:hAnsi="Times New Roman" w:eastAsia="等线"/>
                <w:color w:val="000000"/>
                <w:kern w:val="0"/>
                <w:szCs w:val="21"/>
              </w:rPr>
            </w:pPr>
            <w:r>
              <w:rPr>
                <w:rStyle w:val="10"/>
                <w:rFonts w:eastAsia="等线"/>
              </w:rPr>
              <w:t>4.</w:t>
            </w:r>
            <w:r>
              <w:rPr>
                <w:rStyle w:val="10"/>
                <w:rFonts w:hint="eastAsia" w:eastAsia="等线"/>
                <w:lang w:val="en-US" w:eastAsia="zh-CN"/>
              </w:rPr>
              <w:t>9</w:t>
            </w:r>
            <w:r>
              <w:rPr>
                <w:rStyle w:val="11"/>
                <w:rFonts w:hint="default"/>
                <w:kern w:val="2"/>
                <w:lang w:val="en-US" w:eastAsia="zh-CN"/>
              </w:rPr>
              <w:t>园内</w:t>
            </w:r>
            <w:r>
              <w:rPr>
                <w:rStyle w:val="11"/>
                <w:rFonts w:hint="eastAsia"/>
                <w:kern w:val="2"/>
                <w:lang w:val="en-US" w:eastAsia="zh-CN"/>
              </w:rPr>
              <w:t>“三</w:t>
            </w:r>
            <w:r>
              <w:rPr>
                <w:rStyle w:val="11"/>
                <w:rFonts w:hint="default"/>
                <w:kern w:val="2"/>
                <w:lang w:val="en-US" w:eastAsia="zh-CN"/>
              </w:rPr>
              <w:t>品一标</w:t>
            </w:r>
            <w:r>
              <w:rPr>
                <w:rStyle w:val="11"/>
                <w:rFonts w:hint="eastAsia"/>
                <w:kern w:val="2"/>
                <w:lang w:val="en-US" w:eastAsia="zh-CN"/>
              </w:rPr>
              <w:t>”</w:t>
            </w:r>
            <w:r>
              <w:rPr>
                <w:rStyle w:val="11"/>
                <w:rFonts w:hint="default"/>
                <w:kern w:val="2"/>
                <w:lang w:val="en-US" w:eastAsia="zh-CN"/>
              </w:rPr>
              <w:t>农畜产品产量</w:t>
            </w:r>
          </w:p>
        </w:tc>
        <w:tc>
          <w:tcPr>
            <w:tcW w:w="1213" w:type="dxa"/>
            <w:vAlign w:val="center"/>
          </w:tcPr>
          <w:p>
            <w:pPr>
              <w:widowControl/>
              <w:spacing w:line="400" w:lineRule="exact"/>
              <w:jc w:val="center"/>
              <w:textAlignment w:val="center"/>
              <w:rPr>
                <w:rStyle w:val="11"/>
                <w:rFonts w:hint="default"/>
              </w:rPr>
            </w:pPr>
            <w:r>
              <w:rPr>
                <w:rFonts w:hint="eastAsia" w:ascii="宋体" w:hAnsi="宋体" w:cs="宋体"/>
                <w:color w:val="000000"/>
                <w:kern w:val="0"/>
                <w:szCs w:val="21"/>
              </w:rPr>
              <w:t>万吨</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restart"/>
            <w:vAlign w:val="center"/>
          </w:tcPr>
          <w:p>
            <w:pPr>
              <w:spacing w:line="400" w:lineRule="exact"/>
              <w:jc w:val="center"/>
              <w:rPr>
                <w:rFonts w:ascii="Times New Roman" w:hAnsi="Times New Roman" w:eastAsia="等线"/>
                <w:b/>
                <w:bCs/>
                <w:color w:val="000000"/>
                <w:kern w:val="0"/>
                <w:szCs w:val="21"/>
              </w:rPr>
            </w:pPr>
            <w:r>
              <w:rPr>
                <w:rStyle w:val="9"/>
                <w:rFonts w:hint="eastAsia" w:ascii="宋体" w:hAnsi="宋体" w:cs="宋体"/>
              </w:rPr>
              <w:t>5.联农带农</w:t>
            </w:r>
          </w:p>
        </w:tc>
        <w:tc>
          <w:tcPr>
            <w:tcW w:w="4644" w:type="dxa"/>
            <w:vAlign w:val="center"/>
          </w:tcPr>
          <w:p>
            <w:pPr>
              <w:widowControl/>
              <w:spacing w:line="400" w:lineRule="exact"/>
              <w:jc w:val="left"/>
              <w:textAlignment w:val="center"/>
              <w:rPr>
                <w:rFonts w:hint="default" w:ascii="宋体" w:hAnsi="宋体" w:eastAsia="宋体" w:cs="宋体"/>
                <w:color w:val="000000"/>
                <w:kern w:val="2"/>
                <w:sz w:val="21"/>
                <w:szCs w:val="21"/>
                <w:u w:val="none"/>
                <w:lang w:val="en-US" w:eastAsia="zh-CN"/>
              </w:rPr>
            </w:pPr>
            <w:r>
              <w:rPr>
                <w:rFonts w:ascii="Times New Roman" w:hAnsi="Times New Roman" w:eastAsia="等线"/>
                <w:color w:val="000000"/>
                <w:kern w:val="0"/>
                <w:szCs w:val="21"/>
              </w:rPr>
              <w:t>5.1</w:t>
            </w:r>
            <w:r>
              <w:rPr>
                <w:rStyle w:val="11"/>
                <w:rFonts w:hint="default"/>
              </w:rPr>
              <w:t>园内</w:t>
            </w:r>
            <w:r>
              <w:rPr>
                <w:rStyle w:val="11"/>
                <w:rFonts w:hint="eastAsia"/>
                <w:lang w:eastAsia="zh-CN"/>
              </w:rPr>
              <w:t>农牧户与经营主体</w:t>
            </w:r>
            <w:r>
              <w:rPr>
                <w:rStyle w:val="11"/>
                <w:rFonts w:hint="default"/>
              </w:rPr>
              <w:t>建立利益联结</w:t>
            </w:r>
            <w:r>
              <w:rPr>
                <w:rStyle w:val="11"/>
                <w:rFonts w:hint="eastAsia"/>
                <w:lang w:eastAsia="zh-CN"/>
              </w:rPr>
              <w:t>户</w:t>
            </w:r>
            <w:r>
              <w:rPr>
                <w:rStyle w:val="11"/>
                <w:rFonts w:hint="default"/>
              </w:rPr>
              <w:t>数</w:t>
            </w:r>
          </w:p>
        </w:tc>
        <w:tc>
          <w:tcPr>
            <w:tcW w:w="1213" w:type="dxa"/>
            <w:vAlign w:val="center"/>
          </w:tcPr>
          <w:p>
            <w:pPr>
              <w:widowControl/>
              <w:spacing w:line="400" w:lineRule="exact"/>
              <w:jc w:val="center"/>
              <w:textAlignment w:val="center"/>
              <w:rPr>
                <w:rFonts w:hint="eastAsia" w:ascii="Calibri" w:hAnsi="Calibri" w:eastAsia="宋体" w:cs="黑体"/>
                <w:color w:val="000000"/>
                <w:kern w:val="2"/>
                <w:sz w:val="21"/>
                <w:szCs w:val="21"/>
                <w:lang w:val="en-US" w:eastAsia="zh-CN" w:bidi="ar-SA"/>
              </w:rPr>
            </w:pPr>
            <w:r>
              <w:rPr>
                <w:rFonts w:hint="eastAsia"/>
                <w:color w:val="000000"/>
                <w:szCs w:val="21"/>
              </w:rPr>
              <w:t>户</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szCs w:val="21"/>
              </w:rPr>
            </w:pPr>
            <w:r>
              <w:rPr>
                <w:rFonts w:ascii="Times New Roman" w:hAnsi="Times New Roman" w:eastAsia="等线"/>
                <w:color w:val="000000"/>
                <w:kern w:val="0"/>
                <w:szCs w:val="21"/>
              </w:rPr>
              <w:t>5.1.1</w:t>
            </w:r>
            <w:r>
              <w:rPr>
                <w:rStyle w:val="11"/>
                <w:rFonts w:hint="default"/>
              </w:rPr>
              <w:t>采取股份合作方式带动农牧户数量</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户</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color w:val="000000"/>
                <w:szCs w:val="21"/>
              </w:rPr>
            </w:pPr>
            <w:r>
              <w:rPr>
                <w:rFonts w:hint="eastAsia" w:ascii="宋体" w:hAnsi="宋体" w:cs="宋体"/>
                <w:color w:val="000000"/>
                <w:kern w:val="0"/>
                <w:szCs w:val="21"/>
              </w:rPr>
              <w:t>其中：土地入股农牧户数量</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户</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ind w:firstLine="630" w:firstLineChars="300"/>
              <w:jc w:val="left"/>
              <w:textAlignment w:val="center"/>
              <w:rPr>
                <w:color w:val="000000"/>
                <w:szCs w:val="21"/>
              </w:rPr>
            </w:pPr>
            <w:r>
              <w:rPr>
                <w:rFonts w:hint="eastAsia" w:ascii="宋体" w:hAnsi="宋体" w:cs="宋体"/>
                <w:color w:val="000000"/>
                <w:kern w:val="0"/>
                <w:szCs w:val="21"/>
              </w:rPr>
              <w:t>财政补助资金折股量化农牧户数量</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户</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color w:val="000000"/>
                <w:szCs w:val="21"/>
              </w:rPr>
            </w:pPr>
            <w:r>
              <w:rPr>
                <w:rFonts w:ascii="Times New Roman" w:hAnsi="Times New Roman" w:eastAsia="等线"/>
                <w:color w:val="000000"/>
                <w:kern w:val="0"/>
                <w:szCs w:val="21"/>
              </w:rPr>
              <w:t>5.1.2</w:t>
            </w:r>
            <w:r>
              <w:rPr>
                <w:rStyle w:val="11"/>
                <w:rFonts w:hint="default"/>
              </w:rPr>
              <w:t>采取订单农牧业方式带动农牧户数量</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户</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szCs w:val="21"/>
              </w:rPr>
            </w:pPr>
            <w:r>
              <w:rPr>
                <w:rFonts w:ascii="Times New Roman" w:hAnsi="Times New Roman" w:eastAsia="等线"/>
                <w:color w:val="000000"/>
                <w:kern w:val="0"/>
                <w:szCs w:val="21"/>
              </w:rPr>
              <w:t>5.1.3</w:t>
            </w:r>
            <w:r>
              <w:rPr>
                <w:rStyle w:val="11"/>
                <w:rFonts w:hint="default"/>
              </w:rPr>
              <w:t>采取“土地流转</w:t>
            </w:r>
            <w:r>
              <w:rPr>
                <w:rStyle w:val="10"/>
                <w:rFonts w:eastAsia="等线"/>
              </w:rPr>
              <w:t>+</w:t>
            </w:r>
            <w:r>
              <w:rPr>
                <w:rStyle w:val="11"/>
                <w:rFonts w:hint="default"/>
              </w:rPr>
              <w:t>保底分红”方式带动农牧户数量</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户</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szCs w:val="21"/>
              </w:rPr>
            </w:pPr>
            <w:r>
              <w:rPr>
                <w:rFonts w:ascii="Times New Roman" w:hAnsi="Times New Roman" w:eastAsia="等线"/>
                <w:color w:val="000000"/>
                <w:kern w:val="0"/>
                <w:szCs w:val="21"/>
              </w:rPr>
              <w:t>5.2</w:t>
            </w:r>
            <w:r>
              <w:rPr>
                <w:rStyle w:val="11"/>
                <w:rFonts w:hint="default"/>
              </w:rPr>
              <w:t>采取集体资产量化入股的行政村数量</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个</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szCs w:val="21"/>
              </w:rPr>
            </w:pPr>
            <w:r>
              <w:rPr>
                <w:rFonts w:ascii="Times New Roman" w:hAnsi="Times New Roman" w:eastAsia="等线"/>
                <w:color w:val="000000"/>
                <w:kern w:val="0"/>
                <w:szCs w:val="21"/>
              </w:rPr>
              <w:t>5.3</w:t>
            </w:r>
            <w:r>
              <w:rPr>
                <w:rStyle w:val="11"/>
                <w:rFonts w:hint="default"/>
              </w:rPr>
              <w:t>嘎查村集体经济平均收入</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万元</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szCs w:val="21"/>
              </w:rPr>
            </w:pPr>
            <w:r>
              <w:rPr>
                <w:rFonts w:ascii="Times New Roman" w:hAnsi="Times New Roman" w:eastAsia="等线"/>
                <w:color w:val="000000"/>
                <w:kern w:val="0"/>
                <w:szCs w:val="21"/>
              </w:rPr>
              <w:t>5.4</w:t>
            </w:r>
            <w:r>
              <w:rPr>
                <w:rStyle w:val="11"/>
                <w:rFonts w:hint="default"/>
              </w:rPr>
              <w:t>入园就业农牧民人数</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人</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szCs w:val="21"/>
              </w:rPr>
            </w:pPr>
            <w:r>
              <w:rPr>
                <w:rFonts w:ascii="Times New Roman" w:hAnsi="Times New Roman" w:eastAsia="等线"/>
                <w:color w:val="000000"/>
                <w:kern w:val="0"/>
                <w:szCs w:val="21"/>
              </w:rPr>
              <w:t>5.5</w:t>
            </w:r>
            <w:r>
              <w:rPr>
                <w:rStyle w:val="11"/>
                <w:rFonts w:hint="default"/>
              </w:rPr>
              <w:t>返乡入园创业人数</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人</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szCs w:val="21"/>
              </w:rPr>
            </w:pPr>
            <w:r>
              <w:rPr>
                <w:rStyle w:val="10"/>
                <w:rFonts w:hint="eastAsia" w:eastAsia="等线"/>
              </w:rPr>
              <w:t>5.6</w:t>
            </w:r>
            <w:r>
              <w:rPr>
                <w:rStyle w:val="11"/>
                <w:rFonts w:hint="default"/>
              </w:rPr>
              <w:t>园内农牧民人均可支配收入</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万元</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color w:val="000000"/>
                <w:szCs w:val="21"/>
              </w:rPr>
            </w:pPr>
            <w:r>
              <w:rPr>
                <w:rStyle w:val="10"/>
                <w:rFonts w:hint="eastAsia" w:eastAsia="等线"/>
              </w:rPr>
              <w:t>5.7</w:t>
            </w:r>
            <w:r>
              <w:rPr>
                <w:rFonts w:hint="eastAsia" w:ascii="宋体" w:hAnsi="宋体" w:cs="宋体"/>
                <w:color w:val="000000"/>
                <w:kern w:val="0"/>
                <w:szCs w:val="21"/>
              </w:rPr>
              <w:t>所在旗县（市、区）农牧民人均可支配收入</w:t>
            </w:r>
          </w:p>
        </w:tc>
        <w:tc>
          <w:tcPr>
            <w:tcW w:w="1213" w:type="dxa"/>
            <w:vAlign w:val="center"/>
          </w:tcPr>
          <w:p>
            <w:pPr>
              <w:widowControl/>
              <w:spacing w:line="400" w:lineRule="exact"/>
              <w:jc w:val="center"/>
              <w:textAlignment w:val="center"/>
              <w:rPr>
                <w:color w:val="000000"/>
                <w:szCs w:val="21"/>
              </w:rPr>
            </w:pPr>
            <w:r>
              <w:rPr>
                <w:rFonts w:hint="eastAsia" w:ascii="宋体" w:hAnsi="宋体" w:cs="宋体"/>
                <w:color w:val="000000"/>
                <w:kern w:val="0"/>
                <w:szCs w:val="21"/>
              </w:rPr>
              <w:t>万元</w:t>
            </w:r>
          </w:p>
        </w:tc>
        <w:tc>
          <w:tcPr>
            <w:tcW w:w="1173"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restart"/>
            <w:vAlign w:val="center"/>
          </w:tcPr>
          <w:p>
            <w:pPr>
              <w:widowControl/>
              <w:spacing w:line="400" w:lineRule="exact"/>
              <w:jc w:val="center"/>
              <w:textAlignment w:val="center"/>
              <w:rPr>
                <w:rFonts w:ascii="Times New Roman" w:hAnsi="Times New Roman" w:eastAsia="等线"/>
                <w:b/>
                <w:bCs/>
                <w:color w:val="000000"/>
                <w:kern w:val="0"/>
                <w:szCs w:val="21"/>
              </w:rPr>
            </w:pPr>
            <w:r>
              <w:rPr>
                <w:rStyle w:val="9"/>
                <w:rFonts w:eastAsia="等线"/>
              </w:rPr>
              <w:t>6.</w:t>
            </w:r>
            <w:r>
              <w:rPr>
                <w:rStyle w:val="12"/>
                <w:rFonts w:hint="default"/>
              </w:rPr>
              <w:t>政策支持</w:t>
            </w:r>
          </w:p>
        </w:tc>
        <w:tc>
          <w:tcPr>
            <w:tcW w:w="4644" w:type="dxa"/>
            <w:vAlign w:val="center"/>
          </w:tcPr>
          <w:p>
            <w:pPr>
              <w:widowControl/>
              <w:spacing w:line="400" w:lineRule="exact"/>
              <w:jc w:val="left"/>
              <w:textAlignment w:val="center"/>
              <w:rPr>
                <w:rFonts w:hint="eastAsia" w:ascii="Times New Roman" w:hAnsi="Times New Roman" w:eastAsia="等线" w:cs="黑体"/>
                <w:color w:val="000000"/>
                <w:kern w:val="0"/>
                <w:sz w:val="21"/>
                <w:szCs w:val="21"/>
                <w:lang w:val="en-US" w:eastAsia="zh-CN" w:bidi="ar-SA"/>
              </w:rPr>
            </w:pPr>
            <w:r>
              <w:rPr>
                <w:rStyle w:val="10"/>
                <w:rFonts w:hint="eastAsia" w:eastAsia="等线"/>
              </w:rPr>
              <w:t>6.1</w:t>
            </w:r>
            <w:r>
              <w:rPr>
                <w:rFonts w:hint="eastAsia" w:ascii="宋体" w:hAnsi="宋体" w:cs="宋体"/>
                <w:color w:val="000000"/>
                <w:kern w:val="0"/>
                <w:szCs w:val="21"/>
              </w:rPr>
              <w:t>各级财政资金总投入</w:t>
            </w:r>
          </w:p>
        </w:tc>
        <w:tc>
          <w:tcPr>
            <w:tcW w:w="1213" w:type="dxa"/>
            <w:vAlign w:val="center"/>
          </w:tcPr>
          <w:p>
            <w:pPr>
              <w:widowControl/>
              <w:spacing w:line="400" w:lineRule="exact"/>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widowControl/>
              <w:spacing w:line="400" w:lineRule="exact"/>
              <w:jc w:val="center"/>
              <w:textAlignment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其中：国家级财政资金投入</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 xml:space="preserve">      自治区级财政资金投入（包括整合自治区级其他项目资金）</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 xml:space="preserve">      其他财政资金投入</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Style w:val="10"/>
                <w:rFonts w:eastAsia="等线"/>
              </w:rPr>
              <w:t>6.</w:t>
            </w:r>
            <w:r>
              <w:rPr>
                <w:rStyle w:val="10"/>
                <w:rFonts w:hint="eastAsia" w:eastAsia="等线"/>
              </w:rPr>
              <w:t>2</w:t>
            </w:r>
            <w:r>
              <w:rPr>
                <w:rStyle w:val="11"/>
                <w:rFonts w:hint="default"/>
              </w:rPr>
              <w:t>自治区财政奖补资金使用进度</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widowControl/>
              <w:spacing w:line="400" w:lineRule="exact"/>
              <w:jc w:val="center"/>
              <w:textAlignment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宋体" w:hAnsi="宋体" w:cs="宋体"/>
                <w:color w:val="000000"/>
                <w:kern w:val="0"/>
                <w:szCs w:val="21"/>
              </w:rPr>
            </w:pPr>
            <w:r>
              <w:rPr>
                <w:rStyle w:val="10"/>
                <w:rFonts w:eastAsia="等线"/>
              </w:rPr>
              <w:t>6.</w:t>
            </w:r>
            <w:r>
              <w:rPr>
                <w:rStyle w:val="10"/>
                <w:rFonts w:hint="eastAsia" w:eastAsia="等线"/>
              </w:rPr>
              <w:t>3</w:t>
            </w:r>
            <w:r>
              <w:rPr>
                <w:rStyle w:val="11"/>
                <w:rFonts w:hint="default"/>
              </w:rPr>
              <w:t>社会资本投入</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6.</w:t>
            </w:r>
            <w:r>
              <w:rPr>
                <w:rStyle w:val="10"/>
                <w:rFonts w:hint="eastAsia" w:eastAsia="等线"/>
              </w:rPr>
              <w:t>4</w:t>
            </w:r>
            <w:r>
              <w:rPr>
                <w:rStyle w:val="11"/>
                <w:rFonts w:hint="default"/>
              </w:rPr>
              <w:t>金融机构贷款投入</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亿元</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6.</w:t>
            </w:r>
            <w:r>
              <w:rPr>
                <w:rStyle w:val="10"/>
                <w:rFonts w:hint="eastAsia" w:eastAsia="等线"/>
              </w:rPr>
              <w:t>5</w:t>
            </w:r>
            <w:r>
              <w:rPr>
                <w:rStyle w:val="11"/>
                <w:rFonts w:hint="default"/>
              </w:rPr>
              <w:t>开工项目个数</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6.</w:t>
            </w:r>
            <w:r>
              <w:rPr>
                <w:rStyle w:val="10"/>
                <w:rFonts w:hint="eastAsia" w:eastAsia="等线"/>
              </w:rPr>
              <w:t>6</w:t>
            </w:r>
            <w:r>
              <w:rPr>
                <w:rStyle w:val="11"/>
                <w:rFonts w:hint="default"/>
              </w:rPr>
              <w:t>投产项目个数</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6.</w:t>
            </w:r>
            <w:r>
              <w:rPr>
                <w:rStyle w:val="10"/>
                <w:rFonts w:hint="eastAsia" w:eastAsia="等线"/>
              </w:rPr>
              <w:t>7</w:t>
            </w:r>
            <w:r>
              <w:rPr>
                <w:rStyle w:val="11"/>
                <w:rFonts w:hint="default"/>
              </w:rPr>
              <w:t>园内新增配套建设用地数量</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亩</w:t>
            </w:r>
          </w:p>
        </w:tc>
        <w:tc>
          <w:tcPr>
            <w:tcW w:w="1173"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400"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3" w:type="dxa"/>
            <w:vMerge w:val="continue"/>
            <w:vAlign w:val="center"/>
          </w:tcPr>
          <w:p>
            <w:pPr>
              <w:spacing w:line="400" w:lineRule="exact"/>
              <w:jc w:val="center"/>
              <w:rPr>
                <w:rFonts w:ascii="Times New Roman" w:hAnsi="Times New Roman" w:eastAsia="等线"/>
                <w:b/>
                <w:bCs/>
                <w:color w:val="000000"/>
                <w:kern w:val="0"/>
                <w:szCs w:val="21"/>
              </w:rPr>
            </w:pPr>
          </w:p>
        </w:tc>
        <w:tc>
          <w:tcPr>
            <w:tcW w:w="4644" w:type="dxa"/>
            <w:vAlign w:val="center"/>
          </w:tcPr>
          <w:p>
            <w:pPr>
              <w:widowControl/>
              <w:spacing w:line="400" w:lineRule="exact"/>
              <w:jc w:val="left"/>
              <w:textAlignment w:val="center"/>
              <w:rPr>
                <w:rFonts w:ascii="Times New Roman" w:hAnsi="Times New Roman" w:eastAsia="等线"/>
                <w:color w:val="000000"/>
                <w:kern w:val="0"/>
                <w:szCs w:val="21"/>
              </w:rPr>
            </w:pPr>
            <w:r>
              <w:rPr>
                <w:rStyle w:val="10"/>
                <w:rFonts w:eastAsia="等线"/>
              </w:rPr>
              <w:t>6.</w:t>
            </w:r>
            <w:r>
              <w:rPr>
                <w:rStyle w:val="10"/>
                <w:rFonts w:hint="eastAsia" w:eastAsia="等线"/>
              </w:rPr>
              <w:t>8</w:t>
            </w:r>
            <w:r>
              <w:rPr>
                <w:rStyle w:val="11"/>
                <w:rFonts w:hint="default"/>
              </w:rPr>
              <w:t>园内新增设施农用地数量</w:t>
            </w:r>
          </w:p>
        </w:tc>
        <w:tc>
          <w:tcPr>
            <w:tcW w:w="1213"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color w:val="000000"/>
                <w:kern w:val="0"/>
                <w:szCs w:val="21"/>
              </w:rPr>
              <w:t>亩</w:t>
            </w:r>
          </w:p>
        </w:tc>
        <w:tc>
          <w:tcPr>
            <w:tcW w:w="1173" w:type="dxa"/>
            <w:vAlign w:val="center"/>
          </w:tcPr>
          <w:p>
            <w:pPr>
              <w:widowControl/>
              <w:spacing w:line="400" w:lineRule="exact"/>
              <w:jc w:val="center"/>
              <w:rPr>
                <w:rFonts w:ascii="Times New Roman" w:hAnsi="Times New Roman" w:eastAsia="等线"/>
                <w:color w:val="000000"/>
                <w:kern w:val="0"/>
                <w:szCs w:val="21"/>
              </w:rPr>
            </w:pPr>
          </w:p>
        </w:tc>
        <w:tc>
          <w:tcPr>
            <w:tcW w:w="1400" w:type="dxa"/>
            <w:vAlign w:val="center"/>
          </w:tcPr>
          <w:p>
            <w:pPr>
              <w:widowControl/>
              <w:spacing w:line="400" w:lineRule="exact"/>
              <w:jc w:val="center"/>
              <w:rPr>
                <w:rFonts w:ascii="Times New Roman" w:hAnsi="Times New Roman" w:eastAsia="等线"/>
                <w:color w:val="000000"/>
                <w:kern w:val="0"/>
                <w:szCs w:val="21"/>
              </w:rPr>
            </w:pPr>
          </w:p>
        </w:tc>
      </w:tr>
    </w:tbl>
    <w:p>
      <w:pPr>
        <w:spacing w:line="600" w:lineRule="exact"/>
      </w:pPr>
    </w:p>
    <w:p>
      <w:pPr>
        <w:spacing w:line="600" w:lineRule="exact"/>
      </w:pPr>
    </w:p>
    <w:p>
      <w:pPr>
        <w:spacing w:line="596" w:lineRule="exact"/>
        <w:ind w:firstLine="482" w:firstLineChars="200"/>
        <w:rPr>
          <w:rFonts w:ascii="仿宋_GB2312" w:eastAsia="仿宋_GB2312"/>
          <w:b/>
          <w:bCs/>
          <w:sz w:val="32"/>
          <w:szCs w:val="32"/>
        </w:rPr>
      </w:pPr>
      <w:r>
        <w:rPr>
          <w:rFonts w:hint="eastAsia" w:ascii="仿宋_GB2312" w:eastAsia="仿宋_GB2312"/>
          <w:b/>
          <w:bCs/>
          <w:sz w:val="24"/>
          <w:szCs w:val="21"/>
        </w:rPr>
        <w:br w:type="page"/>
      </w:r>
      <w:r>
        <w:rPr>
          <w:rFonts w:hint="eastAsia" w:ascii="仿宋_GB2312" w:eastAsia="仿宋_GB2312"/>
          <w:b/>
          <w:bCs/>
          <w:sz w:val="32"/>
          <w:szCs w:val="32"/>
        </w:rPr>
        <w:t>统计指标解释：</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产业园占地面积</w:t>
      </w:r>
      <w:r>
        <w:rPr>
          <w:rFonts w:hint="eastAsia" w:ascii="仿宋_GB2312" w:eastAsia="仿宋_GB2312"/>
          <w:sz w:val="32"/>
          <w:szCs w:val="32"/>
        </w:rPr>
        <w:t xml:space="preserve"> 指经当地人民政府或有关部门批准，在规划期内产业园所有土地、水域面积之和。</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 xml:space="preserve">产业园耕地面积 </w:t>
      </w:r>
      <w:r>
        <w:rPr>
          <w:rFonts w:hint="eastAsia" w:ascii="仿宋_GB2312" w:eastAsia="仿宋_GB2312"/>
          <w:sz w:val="32"/>
          <w:szCs w:val="32"/>
        </w:rPr>
        <w:t>指产业园内种植农作物的土地面积。</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高标准农田面积</w:t>
      </w:r>
      <w:r>
        <w:rPr>
          <w:rFonts w:hint="eastAsia" w:ascii="仿宋_GB2312" w:eastAsia="仿宋_GB2312"/>
          <w:sz w:val="32"/>
          <w:szCs w:val="32"/>
        </w:rPr>
        <w:t xml:space="preserve"> 指产业园内经过验收的，上图入库的高标准农田面积。</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产业园总产值</w:t>
      </w:r>
      <w:r>
        <w:rPr>
          <w:rFonts w:hint="eastAsia" w:ascii="仿宋_GB2312" w:eastAsia="仿宋_GB2312"/>
          <w:sz w:val="32"/>
          <w:szCs w:val="32"/>
        </w:rPr>
        <w:t xml:space="preserve"> 指产业园内农牧业生产、农畜产品加工、农牧业服务业、休闲农牧业等一二三产业产值之和。</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二产产值（农产品加工业产值）</w:t>
      </w:r>
      <w:r>
        <w:rPr>
          <w:rFonts w:hint="eastAsia" w:ascii="仿宋_GB2312" w:eastAsia="仿宋_GB2312"/>
          <w:sz w:val="32"/>
          <w:szCs w:val="32"/>
        </w:rPr>
        <w:t>指产业园内农畜产品加工转化产生的价值之和。</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三产产值</w:t>
      </w:r>
      <w:r>
        <w:rPr>
          <w:rFonts w:hint="eastAsia" w:ascii="仿宋_GB2312" w:eastAsia="仿宋_GB2312"/>
          <w:sz w:val="32"/>
          <w:szCs w:val="32"/>
        </w:rPr>
        <w:t xml:space="preserve"> 指产业园内除第一产业、第二产业以外的行业产值，包括休闲农牧业和乡村旅游、农村电商等。</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园内企业全年纳税总额</w:t>
      </w:r>
      <w:r>
        <w:rPr>
          <w:rFonts w:hint="eastAsia" w:ascii="仿宋_GB2312" w:eastAsia="仿宋_GB2312"/>
          <w:sz w:val="32"/>
          <w:szCs w:val="32"/>
        </w:rPr>
        <w:t xml:space="preserve"> 指产业园内农牧业企业全年交纳的所有税金之和，包括增值税、营业税、消费税、企业所得税等。</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产业园覆盖的行政村数量</w:t>
      </w:r>
      <w:r>
        <w:rPr>
          <w:rFonts w:hint="eastAsia" w:ascii="仿宋_GB2312" w:eastAsia="仿宋_GB2312"/>
          <w:sz w:val="32"/>
          <w:szCs w:val="32"/>
        </w:rPr>
        <w:t xml:space="preserve"> 指产业园地域范围内的行政村数量。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园内农牧户数量</w:t>
      </w:r>
      <w:r>
        <w:rPr>
          <w:rFonts w:hint="eastAsia" w:ascii="仿宋_GB2312" w:eastAsia="仿宋_GB2312"/>
          <w:sz w:val="32"/>
          <w:szCs w:val="32"/>
        </w:rPr>
        <w:t xml:space="preserve"> 指产业园内农业户籍居民家庭数量。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全旗县（市、区）国内生产总值</w:t>
      </w:r>
      <w:r>
        <w:rPr>
          <w:rFonts w:hint="eastAsia" w:ascii="仿宋_GB2312" w:eastAsia="仿宋_GB2312"/>
          <w:sz w:val="32"/>
          <w:szCs w:val="32"/>
        </w:rPr>
        <w:t xml:space="preserve"> 指产业园所在旗县（市、区）年度生产的全部最终产品和劳务的价值。</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产业园主导产业总产值</w:t>
      </w:r>
      <w:r>
        <w:rPr>
          <w:rFonts w:hint="eastAsia" w:ascii="仿宋_GB2312" w:eastAsia="仿宋_GB2312"/>
          <w:sz w:val="32"/>
          <w:szCs w:val="32"/>
        </w:rPr>
        <w:t xml:space="preserve"> 指产业园主导产业的生产、加工、服务、功能拓展等一二三产业产值之和。</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产业园农畜产品销售总额</w:t>
      </w:r>
      <w:r>
        <w:rPr>
          <w:rFonts w:hint="eastAsia" w:ascii="仿宋_GB2312" w:eastAsia="仿宋_GB2312"/>
          <w:sz w:val="32"/>
          <w:szCs w:val="32"/>
        </w:rPr>
        <w:t xml:space="preserve"> 指产业园内所有农畜产品销售收入总额。农畜产品网络销售额是通过网络平台销售的农畜产品收入总额。</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产业园休闲农牧业和乡村旅游营业收入</w:t>
      </w:r>
      <w:r>
        <w:rPr>
          <w:rFonts w:hint="eastAsia" w:ascii="仿宋_GB2312" w:eastAsia="仿宋_GB2312"/>
          <w:sz w:val="32"/>
          <w:szCs w:val="32"/>
        </w:rPr>
        <w:t xml:space="preserve"> 指产业园休闲农牧业和乡村旅游经营主体从事经营活动的营业收入总额。</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园内农牧业产业化龙头企业数量</w:t>
      </w:r>
      <w:r>
        <w:rPr>
          <w:rFonts w:hint="eastAsia" w:ascii="仿宋_GB2312" w:eastAsia="仿宋_GB2312"/>
          <w:sz w:val="32"/>
          <w:szCs w:val="32"/>
        </w:rPr>
        <w:t xml:space="preserve"> 指产业园内以农</w:t>
      </w:r>
      <w:r>
        <w:rPr>
          <w:rFonts w:hint="eastAsia" w:ascii="仿宋_GB2312" w:eastAsia="仿宋_GB2312"/>
          <w:sz w:val="32"/>
          <w:szCs w:val="32"/>
          <w:lang w:eastAsia="zh-CN"/>
        </w:rPr>
        <w:t>牧</w:t>
      </w:r>
      <w:r>
        <w:rPr>
          <w:rFonts w:hint="eastAsia" w:ascii="仿宋_GB2312" w:eastAsia="仿宋_GB2312"/>
          <w:sz w:val="32"/>
          <w:szCs w:val="32"/>
        </w:rPr>
        <w:t>产品加工或流通为主，生产规模和经营指标达到规定标准并经</w:t>
      </w:r>
      <w:r>
        <w:rPr>
          <w:rFonts w:hint="eastAsia" w:ascii="仿宋_GB2312" w:eastAsia="仿宋_GB2312"/>
          <w:sz w:val="32"/>
          <w:szCs w:val="32"/>
          <w:lang w:eastAsia="zh-CN"/>
        </w:rPr>
        <w:t>相关政府职能部门认定的企业数量。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园内农牧民合作社数量</w:t>
      </w:r>
      <w:r>
        <w:rPr>
          <w:rFonts w:hint="eastAsia" w:ascii="仿宋_GB2312" w:eastAsia="仿宋_GB2312"/>
          <w:sz w:val="32"/>
          <w:szCs w:val="32"/>
        </w:rPr>
        <w:t xml:space="preserve"> 指产业园内经过工商管理部门登记注册，具备独立法人和市场主体资格的农牧民合作组织数量。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园内家庭农牧场数量</w:t>
      </w:r>
      <w:r>
        <w:rPr>
          <w:rFonts w:hint="eastAsia" w:ascii="仿宋_GB2312" w:eastAsia="仿宋_GB2312"/>
          <w:sz w:val="32"/>
          <w:szCs w:val="32"/>
        </w:rPr>
        <w:t xml:space="preserve"> 指以家庭成员为主要经营者，通过承包、租赁或流转土地从事农牧业生产经营，以农牧业为主要收入来源的新型经营主体数量。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主导产业专家团队数量</w:t>
      </w:r>
      <w:r>
        <w:rPr>
          <w:rFonts w:hint="eastAsia" w:ascii="仿宋_GB2312" w:eastAsia="仿宋_GB2312"/>
          <w:sz w:val="32"/>
          <w:szCs w:val="32"/>
        </w:rPr>
        <w:t xml:space="preserve"> 指产业园与科研单位或大专院校合作组建的、为主导产业提供技术服务的专家团队数量（包含院士工作站、实验室、研发中心等）。</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农作物耕种收综合机械化率</w:t>
      </w:r>
      <w:r>
        <w:rPr>
          <w:rFonts w:hint="eastAsia" w:ascii="仿宋_GB2312" w:eastAsia="仿宋_GB2312"/>
          <w:sz w:val="32"/>
          <w:szCs w:val="32"/>
        </w:rPr>
        <w:t xml:space="preserve"> 指产业园各种农作物机耕、机播（栽、插）、机收的综合作业水平。</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园内农畜产品冷库总库容</w:t>
      </w:r>
      <w:r>
        <w:rPr>
          <w:rFonts w:hint="eastAsia" w:ascii="仿宋_GB2312" w:eastAsia="仿宋_GB2312"/>
          <w:sz w:val="32"/>
          <w:szCs w:val="32"/>
        </w:rPr>
        <w:t xml:space="preserve"> 指产业园内所有冷藏库、保鲜库、气调库的总库容。</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园内冷藏车总箱容</w:t>
      </w:r>
      <w:r>
        <w:rPr>
          <w:rFonts w:hint="eastAsia" w:ascii="仿宋_GB2312" w:eastAsia="仿宋_GB2312"/>
          <w:sz w:val="32"/>
          <w:szCs w:val="32"/>
        </w:rPr>
        <w:t xml:space="preserve"> 指产业园内所有冷藏车的总箱容。</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产业园智能农机精准作业面积</w:t>
      </w:r>
      <w:r>
        <w:rPr>
          <w:rFonts w:hint="eastAsia" w:ascii="仿宋_GB2312" w:eastAsia="仿宋_GB2312"/>
          <w:sz w:val="32"/>
          <w:szCs w:val="32"/>
        </w:rPr>
        <w:t xml:space="preserve"> 指产业园应用撒播无人机、无人驾驶插秧机、无人驾驶拖拉机等先进农机装备作业面积。</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节水灌溉覆盖面积</w:t>
      </w:r>
      <w:r>
        <w:rPr>
          <w:rFonts w:hint="eastAsia" w:ascii="仿宋_GB2312" w:eastAsia="仿宋_GB2312"/>
          <w:sz w:val="32"/>
          <w:szCs w:val="32"/>
        </w:rPr>
        <w:t xml:space="preserve"> 指配备灌溉工程设备且能正常灌溉的种植面积。</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化肥</w:t>
      </w:r>
      <w:r>
        <w:rPr>
          <w:rFonts w:hint="eastAsia" w:ascii="仿宋_GB2312" w:eastAsia="仿宋_GB2312"/>
          <w:b/>
          <w:bCs/>
          <w:sz w:val="32"/>
          <w:szCs w:val="32"/>
          <w:lang w:eastAsia="zh-CN"/>
        </w:rPr>
        <w:t>施</w:t>
      </w:r>
      <w:r>
        <w:rPr>
          <w:rFonts w:hint="eastAsia" w:ascii="仿宋_GB2312" w:eastAsia="仿宋_GB2312"/>
          <w:b/>
          <w:bCs/>
          <w:sz w:val="32"/>
          <w:szCs w:val="32"/>
        </w:rPr>
        <w:t>用量</w:t>
      </w:r>
      <w:r>
        <w:rPr>
          <w:rFonts w:hint="eastAsia" w:ascii="仿宋_GB2312" w:eastAsia="仿宋_GB2312"/>
          <w:sz w:val="32"/>
          <w:szCs w:val="32"/>
        </w:rPr>
        <w:t xml:space="preserve"> 指本年内实际用于农业生产的化肥数量，包括氮肥、磷肥、钾肥和复合肥。化肥使用量要求按折纯量计算。</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农药</w:t>
      </w:r>
      <w:r>
        <w:rPr>
          <w:rFonts w:hint="eastAsia" w:ascii="仿宋_GB2312" w:eastAsia="仿宋_GB2312"/>
          <w:b/>
          <w:bCs/>
          <w:sz w:val="32"/>
          <w:szCs w:val="32"/>
          <w:lang w:eastAsia="zh-CN"/>
        </w:rPr>
        <w:t>施</w:t>
      </w:r>
      <w:r>
        <w:rPr>
          <w:rFonts w:hint="eastAsia" w:ascii="仿宋_GB2312" w:eastAsia="仿宋_GB2312"/>
          <w:b/>
          <w:bCs/>
          <w:sz w:val="32"/>
          <w:szCs w:val="32"/>
        </w:rPr>
        <w:t>用量</w:t>
      </w:r>
      <w:r>
        <w:rPr>
          <w:rFonts w:hint="eastAsia" w:ascii="仿宋_GB2312" w:eastAsia="仿宋_GB2312"/>
          <w:sz w:val="32"/>
          <w:szCs w:val="32"/>
        </w:rPr>
        <w:t xml:space="preserve"> 指本年内实际用于农业生产的农药数量。农药使用量要求按折商品量计算。</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畜禽粪污总量</w:t>
      </w:r>
      <w:r>
        <w:rPr>
          <w:rFonts w:hint="eastAsia" w:ascii="仿宋_GB2312" w:eastAsia="仿宋_GB2312"/>
          <w:sz w:val="32"/>
          <w:szCs w:val="32"/>
        </w:rPr>
        <w:t xml:space="preserve"> 指产业园本年内产生的畜禽粪污总量。畜禽粪污综合利用率指通过生产堆肥、沤肥、有机肥、沼气等方式合理利用的粪污量与畜禽粪污总量的比值。</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秸秆总量</w:t>
      </w:r>
      <w:r>
        <w:rPr>
          <w:rFonts w:hint="eastAsia" w:ascii="仿宋_GB2312" w:eastAsia="仿宋_GB2312"/>
          <w:sz w:val="32"/>
          <w:szCs w:val="32"/>
        </w:rPr>
        <w:t xml:space="preserve"> 指产业园本年内产生的秸秆总量，秸秆综合利用率指通过肥料化、饲料化、燃料化、基料化和原料化利用的秸秆量与秸秆总量的比值。</w:t>
      </w:r>
    </w:p>
    <w:p>
      <w:pPr>
        <w:spacing w:line="596" w:lineRule="exact"/>
        <w:ind w:firstLine="643" w:firstLineChars="200"/>
        <w:rPr>
          <w:rFonts w:ascii="仿宋_GB2312" w:eastAsia="仿宋_GB2312"/>
          <w:sz w:val="32"/>
          <w:szCs w:val="32"/>
        </w:rPr>
      </w:pPr>
      <w:r>
        <w:rPr>
          <w:rFonts w:hint="eastAsia" w:ascii="仿宋_GB2312" w:eastAsia="仿宋_GB2312"/>
          <w:b/>
          <w:sz w:val="32"/>
          <w:szCs w:val="32"/>
        </w:rPr>
        <w:t>抽检农畜产品批次</w:t>
      </w:r>
      <w:r>
        <w:rPr>
          <w:rFonts w:hint="eastAsia" w:ascii="仿宋_GB2312" w:eastAsia="仿宋_GB2312"/>
          <w:sz w:val="32"/>
          <w:szCs w:val="32"/>
        </w:rPr>
        <w:t xml:space="preserve"> 指在盟市本级开展的农畜产品质量安全例行监测（风险监测）中对该产业园抽取一定比例的农畜产品批次。</w:t>
      </w:r>
    </w:p>
    <w:p>
      <w:pPr>
        <w:spacing w:line="596" w:lineRule="exact"/>
        <w:ind w:firstLine="643" w:firstLineChars="200"/>
        <w:rPr>
          <w:rFonts w:ascii="仿宋_GB2312" w:eastAsia="仿宋_GB2312"/>
          <w:sz w:val="32"/>
          <w:szCs w:val="32"/>
        </w:rPr>
      </w:pPr>
      <w:r>
        <w:rPr>
          <w:rFonts w:hint="eastAsia" w:ascii="仿宋_GB2312" w:eastAsia="仿宋_GB2312"/>
          <w:b/>
          <w:sz w:val="32"/>
          <w:szCs w:val="32"/>
        </w:rPr>
        <w:t>合格农畜产品批次</w:t>
      </w:r>
      <w:r>
        <w:rPr>
          <w:rFonts w:hint="eastAsia" w:ascii="仿宋_GB2312" w:eastAsia="仿宋_GB2312"/>
          <w:sz w:val="32"/>
          <w:szCs w:val="32"/>
        </w:rPr>
        <w:t xml:space="preserve"> 指经检测农兽药残留不超标或未检出禁限用药物的批次。</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三</w:t>
      </w:r>
      <w:r>
        <w:rPr>
          <w:rFonts w:hint="eastAsia" w:ascii="仿宋_GB2312" w:eastAsia="仿宋_GB2312"/>
          <w:b/>
          <w:bCs/>
          <w:sz w:val="32"/>
          <w:szCs w:val="32"/>
        </w:rPr>
        <w:t>品一标”农畜产品认证数量</w:t>
      </w:r>
      <w:r>
        <w:rPr>
          <w:rFonts w:hint="eastAsia" w:ascii="仿宋_GB2312" w:eastAsia="仿宋_GB2312"/>
          <w:sz w:val="32"/>
          <w:szCs w:val="32"/>
        </w:rPr>
        <w:t xml:space="preserve"> 指获得绿色食品、有机农产品</w:t>
      </w:r>
      <w:r>
        <w:rPr>
          <w:rFonts w:hint="eastAsia" w:ascii="仿宋_GB2312" w:eastAsia="仿宋_GB2312"/>
          <w:sz w:val="32"/>
          <w:szCs w:val="32"/>
          <w:lang w:eastAsia="zh-CN"/>
        </w:rPr>
        <w:t>、</w:t>
      </w:r>
      <w:r>
        <w:rPr>
          <w:rFonts w:hint="eastAsia" w:ascii="仿宋_GB2312" w:eastAsia="仿宋_GB2312"/>
          <w:sz w:val="32"/>
          <w:szCs w:val="32"/>
        </w:rPr>
        <w:t>地理标志农产品</w:t>
      </w:r>
      <w:r>
        <w:rPr>
          <w:rFonts w:hint="eastAsia" w:ascii="仿宋_GB2312" w:eastAsia="仿宋_GB2312"/>
          <w:sz w:val="32"/>
          <w:szCs w:val="32"/>
          <w:lang w:eastAsia="zh-CN"/>
        </w:rPr>
        <w:t>、食用农产品达标认证</w:t>
      </w:r>
      <w:r>
        <w:rPr>
          <w:rFonts w:hint="eastAsia" w:ascii="仿宋_GB2312" w:eastAsia="仿宋_GB2312"/>
          <w:sz w:val="32"/>
          <w:szCs w:val="32"/>
        </w:rPr>
        <w:t>的农畜产品数量。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三</w:t>
      </w:r>
      <w:r>
        <w:rPr>
          <w:rFonts w:hint="eastAsia" w:ascii="仿宋_GB2312" w:eastAsia="仿宋_GB2312"/>
          <w:b/>
          <w:bCs/>
          <w:sz w:val="32"/>
          <w:szCs w:val="32"/>
        </w:rPr>
        <w:t>品一标”农畜产品产量</w:t>
      </w:r>
      <w:r>
        <w:rPr>
          <w:rFonts w:hint="eastAsia" w:ascii="仿宋_GB2312" w:eastAsia="仿宋_GB2312"/>
          <w:sz w:val="32"/>
          <w:szCs w:val="32"/>
        </w:rPr>
        <w:t xml:space="preserve"> 指产业园绿色食品、有机农产品、地理标志农产品</w:t>
      </w:r>
      <w:r>
        <w:rPr>
          <w:rFonts w:hint="eastAsia" w:ascii="仿宋_GB2312" w:eastAsia="仿宋_GB2312"/>
          <w:sz w:val="32"/>
          <w:szCs w:val="32"/>
          <w:lang w:eastAsia="zh-CN"/>
        </w:rPr>
        <w:t>、食用农产品达标的</w:t>
      </w:r>
      <w:r>
        <w:rPr>
          <w:rFonts w:hint="eastAsia" w:ascii="仿宋_GB2312" w:eastAsia="仿宋_GB2312"/>
          <w:sz w:val="32"/>
          <w:szCs w:val="32"/>
        </w:rPr>
        <w:t>总产量。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采取股份合作方式带动农牧户数量</w:t>
      </w:r>
      <w:r>
        <w:rPr>
          <w:rFonts w:hint="eastAsia" w:ascii="仿宋_GB2312" w:eastAsia="仿宋_GB2312"/>
          <w:sz w:val="32"/>
          <w:szCs w:val="32"/>
        </w:rPr>
        <w:t xml:space="preserve"> 指采取股份合作方式与合作社或企业建立利益联结机制的农牧户数量。土地入股合作指农牧民以承包地入股合作社或企业，并按股分红的利益联结模式。财政补助资金折股量化指将财政资金以折股量化方式入股合作社或企业，并按股分红的利益联结模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采取订单农</w:t>
      </w:r>
      <w:r>
        <w:rPr>
          <w:rFonts w:hint="eastAsia" w:ascii="仿宋_GB2312" w:eastAsia="仿宋_GB2312"/>
          <w:b/>
          <w:bCs/>
          <w:sz w:val="32"/>
          <w:szCs w:val="32"/>
          <w:lang w:eastAsia="zh-CN"/>
        </w:rPr>
        <w:t>牧</w:t>
      </w:r>
      <w:r>
        <w:rPr>
          <w:rFonts w:hint="eastAsia" w:ascii="仿宋_GB2312" w:eastAsia="仿宋_GB2312"/>
          <w:b/>
          <w:bCs/>
          <w:sz w:val="32"/>
          <w:szCs w:val="32"/>
        </w:rPr>
        <w:t>业方式带动农牧户数量</w:t>
      </w:r>
      <w:r>
        <w:rPr>
          <w:rFonts w:hint="eastAsia" w:ascii="仿宋_GB2312" w:eastAsia="仿宋_GB2312"/>
          <w:sz w:val="32"/>
          <w:szCs w:val="32"/>
        </w:rPr>
        <w:t xml:space="preserve"> 指采取订单农</w:t>
      </w:r>
      <w:r>
        <w:rPr>
          <w:rFonts w:hint="eastAsia" w:ascii="仿宋_GB2312" w:eastAsia="仿宋_GB2312"/>
          <w:sz w:val="32"/>
          <w:szCs w:val="32"/>
          <w:lang w:eastAsia="zh-CN"/>
        </w:rPr>
        <w:t>牧</w:t>
      </w:r>
      <w:r>
        <w:rPr>
          <w:rFonts w:hint="eastAsia" w:ascii="仿宋_GB2312" w:eastAsia="仿宋_GB2312"/>
          <w:sz w:val="32"/>
          <w:szCs w:val="32"/>
        </w:rPr>
        <w:t>业方式与合作社或企业建立利益联结机制的农牧户数量。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采取“土地流转＋保底分红”方式带动农牧户数量</w:t>
      </w:r>
      <w:r>
        <w:rPr>
          <w:rFonts w:hint="eastAsia" w:ascii="仿宋_GB2312" w:eastAsia="仿宋_GB2312"/>
          <w:sz w:val="32"/>
          <w:szCs w:val="32"/>
        </w:rPr>
        <w:t xml:space="preserve"> 指采取“土地流转＋保底分红”等方式与合作社或企业建立利益联结机制的农牧户数量。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采取集体资产量化入股的行政村数量</w:t>
      </w:r>
      <w:r>
        <w:rPr>
          <w:rFonts w:hint="eastAsia" w:ascii="仿宋_GB2312" w:eastAsia="仿宋_GB2312"/>
          <w:sz w:val="32"/>
          <w:szCs w:val="32"/>
        </w:rPr>
        <w:t xml:space="preserve"> 指产业园内以村集体资产量化入股龙头企业或合作社的方式，并按股分红的行政村数量。</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嘎查村集体经济平均收入</w:t>
      </w:r>
      <w:r>
        <w:rPr>
          <w:rFonts w:hint="eastAsia" w:ascii="仿宋_GB2312" w:eastAsia="仿宋_GB2312"/>
          <w:sz w:val="32"/>
          <w:szCs w:val="32"/>
        </w:rPr>
        <w:t xml:space="preserve"> 指产业园内所有覆盖行政村集体经济收入的平均值。</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入园就业农牧民人数</w:t>
      </w:r>
      <w:r>
        <w:rPr>
          <w:rFonts w:hint="eastAsia" w:ascii="仿宋_GB2312" w:eastAsia="仿宋_GB2312"/>
          <w:sz w:val="32"/>
          <w:szCs w:val="32"/>
        </w:rPr>
        <w:t xml:space="preserve"> 指产业园内从事一定社会劳动并取得劳动报酬或经营收入的农牧民人数。</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返乡入园创业人数</w:t>
      </w:r>
      <w:r>
        <w:rPr>
          <w:rFonts w:hint="eastAsia" w:ascii="仿宋_GB2312" w:eastAsia="仿宋_GB2312"/>
          <w:sz w:val="32"/>
          <w:szCs w:val="32"/>
        </w:rPr>
        <w:t xml:space="preserve"> 指产业园内当年新增返乡创业的人数。</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园内农牧民人均可支配收入</w:t>
      </w:r>
      <w:r>
        <w:rPr>
          <w:rFonts w:hint="eastAsia" w:ascii="仿宋_GB2312" w:eastAsia="仿宋_GB2312"/>
          <w:sz w:val="32"/>
          <w:szCs w:val="32"/>
        </w:rPr>
        <w:t xml:space="preserve"> 指产业园内农牧民可用于最终消费和储蓄等自由支配的收入总和。</w:t>
      </w:r>
    </w:p>
    <w:p>
      <w:pPr>
        <w:spacing w:line="596" w:lineRule="exact"/>
        <w:ind w:firstLine="643" w:firstLineChars="200"/>
        <w:rPr>
          <w:rFonts w:ascii="仿宋_GB2312" w:eastAsia="仿宋_GB2312"/>
          <w:sz w:val="32"/>
          <w:szCs w:val="32"/>
        </w:rPr>
      </w:pPr>
      <w:r>
        <w:rPr>
          <w:rFonts w:hint="eastAsia" w:ascii="仿宋_GB2312" w:hAnsi="宋体" w:eastAsia="仿宋_GB2312" w:cs="宋体"/>
          <w:b/>
          <w:color w:val="000000"/>
          <w:kern w:val="0"/>
          <w:sz w:val="32"/>
          <w:szCs w:val="32"/>
        </w:rPr>
        <w:t>所在旗县（市、区）农牧民人均可支配收入</w:t>
      </w:r>
      <w:r>
        <w:rPr>
          <w:rFonts w:hint="eastAsia" w:ascii="仿宋_GB2312" w:hAnsi="宋体" w:eastAsia="仿宋_GB2312" w:cs="宋体"/>
          <w:color w:val="000000"/>
          <w:kern w:val="0"/>
          <w:sz w:val="32"/>
          <w:szCs w:val="32"/>
        </w:rPr>
        <w:t xml:space="preserve"> </w:t>
      </w:r>
      <w:r>
        <w:rPr>
          <w:rFonts w:hint="eastAsia" w:ascii="仿宋_GB2312" w:eastAsia="仿宋_GB2312"/>
          <w:sz w:val="32"/>
          <w:szCs w:val="32"/>
        </w:rPr>
        <w:t>指产业园所在旗县（市、区）农牧民可用于最终消费和储蓄等自由支配的收入总和。</w:t>
      </w:r>
    </w:p>
    <w:p>
      <w:pPr>
        <w:pStyle w:val="2"/>
        <w:spacing w:line="596"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 xml:space="preserve">各级财政资金总投入 </w:t>
      </w:r>
      <w:r>
        <w:rPr>
          <w:rFonts w:hint="eastAsia" w:ascii="仿宋_GB2312" w:eastAsia="仿宋_GB2312"/>
          <w:bCs/>
          <w:color w:val="000000"/>
          <w:sz w:val="32"/>
          <w:szCs w:val="32"/>
        </w:rPr>
        <w:t>指产业园整合国家、自治区、盟市、旗县各类财政资金总额。</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社会资本投入</w:t>
      </w:r>
      <w:r>
        <w:rPr>
          <w:rFonts w:hint="eastAsia" w:ascii="仿宋_GB2312" w:eastAsia="仿宋_GB2312"/>
          <w:sz w:val="32"/>
          <w:szCs w:val="32"/>
        </w:rPr>
        <w:t xml:space="preserve"> 指各类社会资本投入产业园建设的资金总额。</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金融机构贷款投入</w:t>
      </w:r>
      <w:r>
        <w:rPr>
          <w:rFonts w:hint="eastAsia" w:ascii="仿宋_GB2312" w:eastAsia="仿宋_GB2312"/>
          <w:sz w:val="32"/>
          <w:szCs w:val="32"/>
        </w:rPr>
        <w:t xml:space="preserve"> 指银行等金融机构投入产业园建设的贷款额。</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开工项目个数</w:t>
      </w:r>
      <w:r>
        <w:rPr>
          <w:rFonts w:hint="eastAsia" w:ascii="仿宋_GB2312" w:eastAsia="仿宋_GB2312"/>
          <w:sz w:val="32"/>
          <w:szCs w:val="32"/>
        </w:rPr>
        <w:t xml:space="preserve"> 指产业园内新开工项目的个数。</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投产项目个数</w:t>
      </w:r>
      <w:r>
        <w:rPr>
          <w:rFonts w:hint="eastAsia" w:ascii="仿宋_GB2312" w:eastAsia="仿宋_GB2312"/>
          <w:sz w:val="32"/>
          <w:szCs w:val="32"/>
        </w:rPr>
        <w:t xml:space="preserve"> 指产业园内投产使用的项目个数。</w:t>
      </w:r>
    </w:p>
    <w:p>
      <w:pPr>
        <w:spacing w:line="596" w:lineRule="exact"/>
        <w:ind w:firstLine="643" w:firstLineChars="200"/>
        <w:rPr>
          <w:rFonts w:ascii="仿宋_GB2312" w:eastAsia="仿宋_GB2312"/>
          <w:sz w:val="32"/>
          <w:szCs w:val="32"/>
        </w:rPr>
      </w:pPr>
      <w:r>
        <w:rPr>
          <w:rFonts w:hint="eastAsia" w:ascii="仿宋_GB2312" w:eastAsia="仿宋_GB2312"/>
          <w:b/>
          <w:bCs/>
          <w:sz w:val="32"/>
          <w:szCs w:val="32"/>
        </w:rPr>
        <w:t>新增配套建设用地数量</w:t>
      </w:r>
      <w:r>
        <w:rPr>
          <w:rFonts w:hint="eastAsia" w:ascii="仿宋_GB2312" w:eastAsia="仿宋_GB2312"/>
          <w:sz w:val="32"/>
          <w:szCs w:val="32"/>
        </w:rPr>
        <w:t xml:space="preserve"> 指产业园所在地方政府年度新增并落实的建设用地面积。</w:t>
      </w:r>
    </w:p>
    <w:p>
      <w:pPr>
        <w:spacing w:line="596" w:lineRule="exact"/>
        <w:ind w:firstLine="643" w:firstLineChars="200"/>
        <w:rPr>
          <w:rFonts w:ascii="仿宋_GB2312" w:eastAsia="仿宋_GB2312"/>
          <w:sz w:val="32"/>
          <w:szCs w:val="32"/>
        </w:rPr>
      </w:pPr>
      <w:r>
        <w:rPr>
          <w:rFonts w:hint="eastAsia" w:ascii="仿宋_GB2312" w:hAnsi="宋体" w:eastAsia="仿宋_GB2312" w:cs="宋体"/>
          <w:b/>
          <w:bCs/>
          <w:sz w:val="32"/>
          <w:szCs w:val="32"/>
        </w:rPr>
        <w:t>新增设施农用地数量</w:t>
      </w:r>
      <w:r>
        <w:rPr>
          <w:rFonts w:hint="eastAsia" w:ascii="仿宋_GB2312" w:eastAsia="仿宋_GB2312"/>
          <w:sz w:val="32"/>
          <w:szCs w:val="32"/>
        </w:rPr>
        <w:t xml:space="preserve"> 指产业园所在地方政府年度新增并落实的配套设施农用地面积。</w:t>
      </w:r>
    </w:p>
    <w:p>
      <w:pPr>
        <w:spacing w:line="596" w:lineRule="exact"/>
        <w:rPr>
          <w:rStyle w:val="13"/>
          <w:rFonts w:hint="default" w:ascii="黑体" w:hAnsi="黑体" w:eastAsia="黑体"/>
          <w:sz w:val="32"/>
          <w:szCs w:val="32"/>
        </w:rPr>
      </w:pPr>
      <w:r>
        <w:rPr>
          <w:sz w:val="32"/>
          <w:szCs w:val="32"/>
        </w:rPr>
        <w:br w:type="page"/>
      </w:r>
      <w:r>
        <w:rPr>
          <w:rFonts w:ascii="黑体" w:hAnsi="黑体" w:eastAsia="黑体"/>
          <w:sz w:val="32"/>
          <w:szCs w:val="32"/>
        </w:rPr>
        <w:t>附</w:t>
      </w:r>
      <w:r>
        <w:rPr>
          <w:rFonts w:hint="eastAsia" w:ascii="黑体" w:hAnsi="黑体" w:eastAsia="黑体"/>
          <w:sz w:val="32"/>
          <w:szCs w:val="32"/>
        </w:rPr>
        <w:t>表2</w:t>
      </w: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内蒙古自治区现代农牧业产业园</w:t>
      </w: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评价指标体系</w:t>
      </w:r>
    </w:p>
    <w:tbl>
      <w:tblPr>
        <w:tblStyle w:val="6"/>
        <w:tblpPr w:leftFromText="180" w:rightFromText="180" w:vertAnchor="text" w:horzAnchor="page" w:tblpXSpec="center" w:tblpY="50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846"/>
        <w:gridCol w:w="3251"/>
        <w:gridCol w:w="708"/>
        <w:gridCol w:w="944"/>
        <w:gridCol w:w="992"/>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22" w:type="dxa"/>
            <w:gridSpan w:val="8"/>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产业园名称：</w:t>
            </w:r>
            <w:r>
              <w:rPr>
                <w:rFonts w:ascii="Times New Roman" w:hAnsi="Times New Roman"/>
                <w:color w:val="000000"/>
                <w:kern w:val="0"/>
                <w:szCs w:val="21"/>
              </w:rPr>
              <w:t xml:space="preserve">                                              </w:t>
            </w:r>
            <w:r>
              <w:rPr>
                <w:rFonts w:hint="eastAsia" w:ascii="宋体" w:hAnsi="宋体" w:cs="宋体"/>
                <w:color w:val="000000"/>
                <w:kern w:val="0"/>
                <w:szCs w:val="21"/>
              </w:rPr>
              <w:t>主导产业：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22" w:type="dxa"/>
            <w:gridSpan w:val="8"/>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产业园占地面积：   万亩       产业园总产值：  亿元        产业园主导产业总产值：  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22" w:type="dxa"/>
            <w:gridSpan w:val="8"/>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填表人：</w:t>
            </w:r>
            <w:r>
              <w:rPr>
                <w:rFonts w:ascii="Times New Roman" w:hAnsi="Times New Roman"/>
                <w:color w:val="000000"/>
                <w:kern w:val="0"/>
                <w:szCs w:val="21"/>
              </w:rPr>
              <w:t xml:space="preserve">                  </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w:t>
            </w:r>
            <w:r>
              <w:rPr>
                <w:rFonts w:hint="eastAsia" w:ascii="宋体" w:hAnsi="宋体" w:cs="宋体"/>
                <w:color w:val="000000"/>
                <w:kern w:val="0"/>
                <w:szCs w:val="21"/>
              </w:rPr>
              <w:t>审核人：</w:t>
            </w:r>
            <w:r>
              <w:rPr>
                <w:rFonts w:ascii="Times New Roman" w:hAnsi="Times New Roman"/>
                <w:color w:val="000000"/>
                <w:kern w:val="0"/>
                <w:szCs w:val="21"/>
              </w:rPr>
              <w:t xml:space="preserve">   </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w:t>
            </w:r>
            <w:r>
              <w:rPr>
                <w:rFonts w:hint="eastAsia" w:ascii="宋体" w:hAnsi="宋体" w:cs="宋体"/>
                <w:color w:val="000000"/>
                <w:kern w:val="0"/>
                <w:szCs w:val="21"/>
              </w:rPr>
              <w:t>盟市主管部门审核人：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22" w:type="dxa"/>
            <w:gridSpan w:val="8"/>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填报日期：</w:t>
            </w:r>
            <w:r>
              <w:rPr>
                <w:rFonts w:ascii="Times New Roman" w:hAnsi="Times New Roman"/>
                <w:color w:val="000000"/>
                <w:kern w:val="0"/>
                <w:szCs w:val="21"/>
              </w:rPr>
              <w:t xml:space="preserve">                      </w:t>
            </w:r>
            <w:r>
              <w:rPr>
                <w:rFonts w:hint="eastAsia" w:ascii="宋体" w:hAnsi="宋体" w:cs="宋体"/>
                <w:color w:val="000000"/>
                <w:kern w:val="0"/>
                <w:szCs w:val="21"/>
              </w:rPr>
              <w:t>年</w:t>
            </w:r>
            <w:r>
              <w:rPr>
                <w:rFonts w:ascii="Times New Roman" w:hAnsi="Times New Roman"/>
                <w:color w:val="000000"/>
                <w:kern w:val="0"/>
                <w:szCs w:val="21"/>
              </w:rPr>
              <w:t xml:space="preserve">     </w:t>
            </w:r>
            <w:r>
              <w:rPr>
                <w:rFonts w:hint="eastAsia" w:ascii="宋体" w:hAnsi="宋体" w:cs="宋体"/>
                <w:color w:val="000000"/>
                <w:kern w:val="0"/>
                <w:szCs w:val="21"/>
              </w:rPr>
              <w:t>月</w:t>
            </w:r>
            <w:r>
              <w:rPr>
                <w:rFonts w:ascii="Times New Roman" w:hAnsi="Times New Roman"/>
                <w:color w:val="000000"/>
                <w:kern w:val="0"/>
                <w:szCs w:val="21"/>
              </w:rPr>
              <w:t xml:space="preserve">     </w:t>
            </w:r>
            <w:r>
              <w:rPr>
                <w:rFonts w:hint="eastAsia" w:ascii="宋体" w:hAnsi="宋体"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0"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指标</w:t>
            </w:r>
          </w:p>
        </w:tc>
        <w:tc>
          <w:tcPr>
            <w:tcW w:w="846"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类别</w:t>
            </w:r>
          </w:p>
        </w:tc>
        <w:tc>
          <w:tcPr>
            <w:tcW w:w="7596" w:type="dxa"/>
            <w:gridSpan w:val="6"/>
            <w:vMerge w:val="restart"/>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测算指标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0"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分类</w:t>
            </w:r>
          </w:p>
        </w:tc>
        <w:tc>
          <w:tcPr>
            <w:tcW w:w="846"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分值</w:t>
            </w:r>
          </w:p>
        </w:tc>
        <w:tc>
          <w:tcPr>
            <w:tcW w:w="7596" w:type="dxa"/>
            <w:gridSpan w:val="6"/>
            <w:vMerge w:val="continue"/>
            <w:vAlign w:val="center"/>
          </w:tcPr>
          <w:p>
            <w:pPr>
              <w:widowControl/>
              <w:spacing w:line="400" w:lineRule="exact"/>
              <w:jc w:val="left"/>
              <w:rPr>
                <w:rFonts w:ascii="黑体" w:hAnsi="黑体" w:eastAsia="黑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0" w:type="dxa"/>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46"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（分）</w:t>
            </w:r>
          </w:p>
        </w:tc>
        <w:tc>
          <w:tcPr>
            <w:tcW w:w="3251"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指标名称</w:t>
            </w:r>
          </w:p>
        </w:tc>
        <w:tc>
          <w:tcPr>
            <w:tcW w:w="708"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指标权重</w:t>
            </w:r>
          </w:p>
        </w:tc>
        <w:tc>
          <w:tcPr>
            <w:tcW w:w="944"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目标值</w:t>
            </w:r>
          </w:p>
        </w:tc>
        <w:tc>
          <w:tcPr>
            <w:tcW w:w="992"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单位</w:t>
            </w:r>
          </w:p>
        </w:tc>
        <w:tc>
          <w:tcPr>
            <w:tcW w:w="851"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指标值</w:t>
            </w:r>
          </w:p>
        </w:tc>
        <w:tc>
          <w:tcPr>
            <w:tcW w:w="850" w:type="dxa"/>
            <w:vAlign w:val="center"/>
          </w:tcPr>
          <w:p>
            <w:pPr>
              <w:widowControl/>
              <w:spacing w:line="4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restart"/>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主导产业综合效益</w:t>
            </w:r>
          </w:p>
        </w:tc>
        <w:tc>
          <w:tcPr>
            <w:tcW w:w="846" w:type="dxa"/>
            <w:vMerge w:val="restart"/>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18</w:t>
            </w: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1.1</w:t>
            </w:r>
            <w:r>
              <w:rPr>
                <w:rFonts w:hint="eastAsia" w:ascii="宋体" w:hAnsi="宋体"/>
                <w:color w:val="000000"/>
                <w:kern w:val="0"/>
                <w:sz w:val="20"/>
                <w:szCs w:val="20"/>
              </w:rPr>
              <w:t>劳动生产率</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9.5</w:t>
            </w:r>
          </w:p>
        </w:tc>
        <w:tc>
          <w:tcPr>
            <w:tcW w:w="992" w:type="dxa"/>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万元</w:t>
            </w:r>
            <w:r>
              <w:rPr>
                <w:rFonts w:ascii="Times New Roman" w:hAnsi="Times New Roman"/>
                <w:color w:val="000000"/>
                <w:kern w:val="0"/>
                <w:szCs w:val="21"/>
              </w:rPr>
              <w:t>/</w:t>
            </w:r>
            <w:r>
              <w:rPr>
                <w:rFonts w:hint="eastAsia" w:ascii="宋体" w:hAnsi="宋体" w:cs="宋体"/>
                <w:color w:val="000000"/>
                <w:kern w:val="0"/>
                <w:szCs w:val="21"/>
              </w:rPr>
              <w:t>人</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1.2</w:t>
            </w:r>
            <w:r>
              <w:rPr>
                <w:rFonts w:hint="eastAsia" w:ascii="宋体" w:hAnsi="宋体"/>
                <w:color w:val="000000"/>
                <w:kern w:val="0"/>
                <w:sz w:val="20"/>
                <w:szCs w:val="20"/>
              </w:rPr>
              <w:t>土地产出率</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1.7</w:t>
            </w:r>
          </w:p>
        </w:tc>
        <w:tc>
          <w:tcPr>
            <w:tcW w:w="992" w:type="dxa"/>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万元</w:t>
            </w:r>
            <w:r>
              <w:rPr>
                <w:rFonts w:ascii="Times New Roman" w:hAnsi="Times New Roman"/>
                <w:color w:val="000000"/>
                <w:kern w:val="0"/>
                <w:szCs w:val="21"/>
              </w:rPr>
              <w:t>/</w:t>
            </w:r>
            <w:r>
              <w:rPr>
                <w:rFonts w:hint="eastAsia" w:ascii="宋体" w:hAnsi="宋体" w:cs="宋体"/>
                <w:color w:val="000000"/>
                <w:kern w:val="0"/>
                <w:szCs w:val="21"/>
              </w:rPr>
              <w:t>亩</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1.3</w:t>
            </w:r>
            <w:r>
              <w:rPr>
                <w:rFonts w:hint="eastAsia" w:ascii="宋体" w:hAnsi="宋体"/>
                <w:color w:val="000000"/>
                <w:kern w:val="0"/>
                <w:sz w:val="20"/>
                <w:szCs w:val="20"/>
              </w:rPr>
              <w:t>主导产业产值与总产值比值</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restart"/>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一二三产融合发展水平</w:t>
            </w:r>
          </w:p>
        </w:tc>
        <w:tc>
          <w:tcPr>
            <w:tcW w:w="846" w:type="dxa"/>
            <w:vMerge w:val="restart"/>
            <w:vAlign w:val="center"/>
          </w:tcPr>
          <w:p>
            <w:pPr>
              <w:widowControl/>
              <w:spacing w:line="400" w:lineRule="exact"/>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18</w:t>
            </w: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2.1.1</w:t>
            </w:r>
            <w:r>
              <w:rPr>
                <w:rFonts w:hint="eastAsia" w:ascii="宋体" w:hAnsi="宋体"/>
                <w:color w:val="000000"/>
                <w:kern w:val="0"/>
                <w:sz w:val="20"/>
                <w:szCs w:val="20"/>
              </w:rPr>
              <w:t>适度规模经营率</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6</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宋体" w:hAnsi="宋体" w:cs="宋体"/>
                <w:color w:val="000000"/>
                <w:kern w:val="0"/>
                <w:sz w:val="20"/>
                <w:szCs w:val="20"/>
              </w:rPr>
            </w:pPr>
            <w:r>
              <w:rPr>
                <w:rFonts w:hint="eastAsia" w:ascii="Times New Roman" w:hAnsi="Times New Roman" w:eastAsia="等线"/>
                <w:color w:val="000000"/>
                <w:kern w:val="0"/>
                <w:sz w:val="20"/>
                <w:szCs w:val="20"/>
              </w:rPr>
              <w:t>2.1.2</w:t>
            </w:r>
            <w:r>
              <w:rPr>
                <w:rFonts w:hint="eastAsia" w:ascii="宋体" w:hAnsi="宋体" w:cs="宋体"/>
                <w:color w:val="000000"/>
                <w:kern w:val="0"/>
                <w:sz w:val="20"/>
                <w:szCs w:val="20"/>
              </w:rPr>
              <w:t>畜禽规模化养殖比重（主导产业为畜牧业填写）</w:t>
            </w:r>
          </w:p>
        </w:tc>
        <w:tc>
          <w:tcPr>
            <w:tcW w:w="708" w:type="dxa"/>
            <w:vAlign w:val="center"/>
          </w:tcPr>
          <w:p>
            <w:pPr>
              <w:widowControl/>
              <w:spacing w:line="400" w:lineRule="exact"/>
              <w:jc w:val="center"/>
              <w:rPr>
                <w:rFonts w:ascii="Times New Roman" w:hAnsi="Times New Roman" w:eastAsia="等线"/>
                <w:color w:val="000000"/>
                <w:kern w:val="0"/>
                <w:sz w:val="18"/>
                <w:szCs w:val="18"/>
              </w:rPr>
            </w:pPr>
            <w:r>
              <w:rPr>
                <w:rFonts w:hint="eastAsia" w:ascii="Times New Roman" w:hAnsi="Times New Roman" w:eastAsia="等线"/>
                <w:color w:val="000000"/>
                <w:kern w:val="0"/>
                <w:sz w:val="18"/>
                <w:szCs w:val="18"/>
              </w:rPr>
              <w:t>6</w:t>
            </w:r>
          </w:p>
        </w:tc>
        <w:tc>
          <w:tcPr>
            <w:tcW w:w="944" w:type="dxa"/>
            <w:vAlign w:val="center"/>
          </w:tcPr>
          <w:p>
            <w:pPr>
              <w:widowControl/>
              <w:spacing w:line="400" w:lineRule="exact"/>
              <w:jc w:val="center"/>
              <w:rPr>
                <w:rFonts w:ascii="Times New Roman" w:hAnsi="Times New Roman" w:eastAsia="等线"/>
                <w:color w:val="000000"/>
                <w:kern w:val="0"/>
                <w:sz w:val="18"/>
                <w:szCs w:val="18"/>
              </w:rPr>
            </w:pPr>
            <w:r>
              <w:rPr>
                <w:rFonts w:ascii="Times New Roman" w:hAnsi="Times New Roman" w:eastAsia="等线"/>
                <w:color w:val="000000"/>
                <w:kern w:val="0"/>
                <w:sz w:val="21"/>
                <w:szCs w:val="21"/>
              </w:rPr>
              <w:t>80</w:t>
            </w:r>
          </w:p>
        </w:tc>
        <w:tc>
          <w:tcPr>
            <w:tcW w:w="992" w:type="dxa"/>
            <w:vAlign w:val="center"/>
          </w:tcPr>
          <w:p>
            <w:pPr>
              <w:widowControl/>
              <w:spacing w:line="400" w:lineRule="exact"/>
              <w:jc w:val="center"/>
              <w:rPr>
                <w:rFonts w:ascii="Times New Roman" w:hAnsi="Times New Roman" w:eastAsia="等线"/>
                <w:color w:val="000000"/>
                <w:kern w:val="0"/>
                <w:sz w:val="18"/>
                <w:szCs w:val="18"/>
              </w:rPr>
            </w:pPr>
            <w:r>
              <w:rPr>
                <w:rFonts w:ascii="Times New Roman" w:hAnsi="Times New Roman" w:eastAsia="等线"/>
                <w:color w:val="000000"/>
                <w:kern w:val="0"/>
                <w:sz w:val="18"/>
                <w:szCs w:val="18"/>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2.2</w:t>
            </w:r>
            <w:r>
              <w:rPr>
                <w:rFonts w:hint="eastAsia" w:ascii="宋体" w:hAnsi="宋体"/>
                <w:color w:val="000000"/>
                <w:kern w:val="0"/>
                <w:sz w:val="20"/>
                <w:szCs w:val="20"/>
              </w:rPr>
              <w:t>农畜产品加工业产值与农牧业总产值比</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6</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w:t>
            </w:r>
            <w:r>
              <w:rPr>
                <w:rFonts w:ascii="Times New Roman" w:hAnsi="Times New Roman" w:eastAsia="等线"/>
                <w:color w:val="000000"/>
                <w:kern w:val="0"/>
                <w:szCs w:val="21"/>
              </w:rPr>
              <w:t>1</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2.3</w:t>
            </w:r>
            <w:r>
              <w:rPr>
                <w:rFonts w:hint="eastAsia" w:ascii="宋体" w:hAnsi="宋体"/>
                <w:color w:val="000000"/>
                <w:kern w:val="0"/>
                <w:sz w:val="20"/>
                <w:szCs w:val="20"/>
              </w:rPr>
              <w:t>二三产业产值与总产值比值</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6</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70</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restart"/>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科技装备支撑水平</w:t>
            </w:r>
          </w:p>
        </w:tc>
        <w:tc>
          <w:tcPr>
            <w:tcW w:w="846" w:type="dxa"/>
            <w:vMerge w:val="restart"/>
            <w:vAlign w:val="center"/>
          </w:tcPr>
          <w:p>
            <w:pPr>
              <w:widowControl/>
              <w:spacing w:line="400" w:lineRule="exact"/>
              <w:jc w:val="center"/>
              <w:rPr>
                <w:rFonts w:hint="eastAsia" w:ascii="Times New Roman" w:hAnsi="Times New Roman" w:eastAsia="等线"/>
                <w:color w:val="000000"/>
                <w:kern w:val="0"/>
                <w:szCs w:val="21"/>
                <w:lang w:val="en-US" w:eastAsia="zh-CN"/>
              </w:rPr>
            </w:pPr>
            <w:r>
              <w:rPr>
                <w:rFonts w:hint="eastAsia" w:ascii="Times New Roman" w:hAnsi="Times New Roman" w:eastAsia="等线"/>
                <w:color w:val="000000"/>
                <w:kern w:val="0"/>
                <w:szCs w:val="21"/>
              </w:rPr>
              <w:t>1</w:t>
            </w:r>
            <w:r>
              <w:rPr>
                <w:rFonts w:hint="eastAsia" w:ascii="Times New Roman" w:hAnsi="Times New Roman" w:eastAsia="等线"/>
                <w:color w:val="000000"/>
                <w:kern w:val="0"/>
                <w:szCs w:val="21"/>
                <w:lang w:val="en-US" w:eastAsia="zh-CN"/>
              </w:rPr>
              <w:t>2</w:t>
            </w:r>
          </w:p>
        </w:tc>
        <w:tc>
          <w:tcPr>
            <w:tcW w:w="3251" w:type="dxa"/>
            <w:vAlign w:val="center"/>
          </w:tcPr>
          <w:p>
            <w:pPr>
              <w:widowControl/>
              <w:spacing w:line="400" w:lineRule="exact"/>
              <w:jc w:val="left"/>
              <w:rPr>
                <w:rFonts w:ascii="Times New Roman" w:hAnsi="Times New Roman" w:eastAsia="等线" w:cs="黑体"/>
                <w:color w:val="000000"/>
                <w:kern w:val="0"/>
                <w:sz w:val="20"/>
                <w:szCs w:val="20"/>
                <w:lang w:val="en-US" w:eastAsia="zh-CN" w:bidi="ar-SA"/>
              </w:rPr>
            </w:pPr>
            <w:r>
              <w:rPr>
                <w:rFonts w:ascii="Times New Roman" w:hAnsi="Times New Roman" w:eastAsia="等线"/>
                <w:color w:val="000000"/>
                <w:kern w:val="0"/>
                <w:sz w:val="20"/>
                <w:szCs w:val="20"/>
              </w:rPr>
              <w:t>3.</w:t>
            </w:r>
            <w:r>
              <w:rPr>
                <w:rFonts w:hint="eastAsia" w:ascii="Times New Roman" w:hAnsi="Times New Roman" w:eastAsia="等线"/>
                <w:color w:val="000000"/>
                <w:kern w:val="0"/>
                <w:sz w:val="20"/>
                <w:szCs w:val="20"/>
                <w:lang w:val="en-US" w:eastAsia="zh-CN"/>
              </w:rPr>
              <w:t>1</w:t>
            </w:r>
            <w:r>
              <w:rPr>
                <w:rFonts w:hint="eastAsia" w:ascii="宋体" w:hAnsi="宋体"/>
                <w:color w:val="000000"/>
                <w:kern w:val="0"/>
                <w:sz w:val="20"/>
                <w:szCs w:val="20"/>
              </w:rPr>
              <w:t>高标准农田覆盖率</w:t>
            </w:r>
          </w:p>
        </w:tc>
        <w:tc>
          <w:tcPr>
            <w:tcW w:w="708" w:type="dxa"/>
            <w:vAlign w:val="center"/>
          </w:tcPr>
          <w:p>
            <w:pPr>
              <w:widowControl/>
              <w:spacing w:line="400" w:lineRule="exact"/>
              <w:jc w:val="center"/>
              <w:rPr>
                <w:rFonts w:hint="eastAsia" w:ascii="Times New Roman" w:hAnsi="Times New Roman" w:eastAsia="等线" w:cs="黑体"/>
                <w:color w:val="000000"/>
                <w:kern w:val="0"/>
                <w:sz w:val="21"/>
                <w:szCs w:val="21"/>
                <w:lang w:val="en-US" w:eastAsia="zh-CN" w:bidi="ar-SA"/>
              </w:rPr>
            </w:pPr>
            <w:r>
              <w:rPr>
                <w:rFonts w:hint="eastAsia" w:ascii="Times New Roman" w:hAnsi="Times New Roman" w:eastAsia="等线"/>
                <w:color w:val="000000"/>
                <w:kern w:val="0"/>
                <w:szCs w:val="21"/>
                <w:lang w:val="en-US" w:eastAsia="zh-CN"/>
              </w:rPr>
              <w:t>5</w:t>
            </w:r>
          </w:p>
        </w:tc>
        <w:tc>
          <w:tcPr>
            <w:tcW w:w="944" w:type="dxa"/>
            <w:vAlign w:val="center"/>
          </w:tcPr>
          <w:p>
            <w:pPr>
              <w:widowControl/>
              <w:spacing w:line="400" w:lineRule="exact"/>
              <w:jc w:val="center"/>
              <w:rPr>
                <w:rFonts w:ascii="Times New Roman" w:hAnsi="Times New Roman" w:eastAsia="等线" w:cs="黑体"/>
                <w:color w:val="000000"/>
                <w:kern w:val="0"/>
                <w:sz w:val="21"/>
                <w:szCs w:val="21"/>
                <w:lang w:val="en-US" w:eastAsia="zh-CN" w:bidi="ar-SA"/>
              </w:rPr>
            </w:pPr>
            <w:r>
              <w:rPr>
                <w:rFonts w:ascii="Times New Roman" w:hAnsi="Times New Roman" w:eastAsia="等线"/>
                <w:color w:val="000000"/>
                <w:kern w:val="0"/>
                <w:szCs w:val="21"/>
              </w:rPr>
              <w:t>56</w:t>
            </w:r>
          </w:p>
        </w:tc>
        <w:tc>
          <w:tcPr>
            <w:tcW w:w="992" w:type="dxa"/>
            <w:vAlign w:val="center"/>
          </w:tcPr>
          <w:p>
            <w:pPr>
              <w:widowControl/>
              <w:spacing w:line="400" w:lineRule="exact"/>
              <w:jc w:val="center"/>
              <w:rPr>
                <w:rFonts w:ascii="Times New Roman" w:hAnsi="Times New Roman" w:eastAsia="等线" w:cs="黑体"/>
                <w:color w:val="000000"/>
                <w:kern w:val="0"/>
                <w:sz w:val="21"/>
                <w:szCs w:val="21"/>
                <w:lang w:val="en-US" w:eastAsia="zh-CN" w:bidi="ar-SA"/>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s="黑体"/>
                <w:color w:val="000000"/>
                <w:kern w:val="0"/>
                <w:sz w:val="21"/>
                <w:szCs w:val="21"/>
                <w:lang w:val="en-US" w:eastAsia="zh-CN" w:bidi="ar-SA"/>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szCs w:val="22"/>
                <w:lang w:val="en-US" w:eastAsia="zh-CN" w:bidi="ar-SA"/>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s="黑体"/>
                <w:color w:val="000000"/>
                <w:kern w:val="0"/>
                <w:sz w:val="20"/>
                <w:szCs w:val="20"/>
                <w:lang w:val="en-US" w:eastAsia="zh-CN" w:bidi="ar-SA"/>
              </w:rPr>
            </w:pPr>
            <w:r>
              <w:rPr>
                <w:rFonts w:ascii="Times New Roman" w:hAnsi="Times New Roman" w:eastAsia="等线"/>
                <w:color w:val="000000"/>
                <w:kern w:val="0"/>
                <w:sz w:val="20"/>
                <w:szCs w:val="20"/>
              </w:rPr>
              <w:t>3.</w:t>
            </w:r>
            <w:r>
              <w:rPr>
                <w:rFonts w:hint="eastAsia" w:ascii="Times New Roman" w:hAnsi="Times New Roman" w:eastAsia="等线"/>
                <w:color w:val="000000"/>
                <w:kern w:val="0"/>
                <w:sz w:val="20"/>
                <w:szCs w:val="20"/>
                <w:lang w:val="en-US" w:eastAsia="zh-CN"/>
              </w:rPr>
              <w:t>2</w:t>
            </w:r>
            <w:r>
              <w:rPr>
                <w:rFonts w:ascii="Times New Roman" w:hAnsi="Times New Roman" w:eastAsia="等线"/>
                <w:color w:val="000000"/>
                <w:kern w:val="0"/>
                <w:sz w:val="20"/>
                <w:szCs w:val="20"/>
              </w:rPr>
              <w:t>.1</w:t>
            </w:r>
            <w:r>
              <w:rPr>
                <w:rFonts w:hint="eastAsia" w:ascii="宋体" w:hAnsi="宋体"/>
                <w:color w:val="000000"/>
                <w:kern w:val="0"/>
                <w:sz w:val="20"/>
                <w:szCs w:val="20"/>
              </w:rPr>
              <w:t>农作物耕种收综合机械化率</w:t>
            </w:r>
          </w:p>
        </w:tc>
        <w:tc>
          <w:tcPr>
            <w:tcW w:w="708" w:type="dxa"/>
            <w:vAlign w:val="center"/>
          </w:tcPr>
          <w:p>
            <w:pPr>
              <w:widowControl/>
              <w:spacing w:line="400" w:lineRule="exact"/>
              <w:jc w:val="center"/>
              <w:rPr>
                <w:rFonts w:hint="eastAsia" w:ascii="Times New Roman" w:hAnsi="Times New Roman" w:eastAsia="等线" w:cs="黑体"/>
                <w:color w:val="000000"/>
                <w:kern w:val="0"/>
                <w:sz w:val="21"/>
                <w:szCs w:val="21"/>
                <w:lang w:val="en-US" w:eastAsia="zh-CN" w:bidi="ar-SA"/>
              </w:rPr>
            </w:pPr>
            <w:r>
              <w:rPr>
                <w:rFonts w:hint="eastAsia" w:ascii="Times New Roman" w:hAnsi="Times New Roman" w:eastAsia="等线"/>
                <w:color w:val="000000"/>
                <w:kern w:val="0"/>
                <w:szCs w:val="21"/>
                <w:lang w:val="en-US" w:eastAsia="zh-CN"/>
              </w:rPr>
              <w:t>7</w:t>
            </w:r>
          </w:p>
        </w:tc>
        <w:tc>
          <w:tcPr>
            <w:tcW w:w="944" w:type="dxa"/>
            <w:vAlign w:val="center"/>
          </w:tcPr>
          <w:p>
            <w:pPr>
              <w:widowControl/>
              <w:spacing w:line="400" w:lineRule="exact"/>
              <w:jc w:val="center"/>
              <w:rPr>
                <w:rFonts w:ascii="Times New Roman" w:hAnsi="Times New Roman" w:eastAsia="等线" w:cs="黑体"/>
                <w:color w:val="000000"/>
                <w:kern w:val="0"/>
                <w:sz w:val="21"/>
                <w:szCs w:val="21"/>
                <w:lang w:val="en-US" w:eastAsia="zh-CN" w:bidi="ar-SA"/>
              </w:rPr>
            </w:pPr>
            <w:r>
              <w:rPr>
                <w:rFonts w:ascii="Times New Roman" w:hAnsi="Times New Roman" w:eastAsia="等线"/>
                <w:color w:val="000000"/>
                <w:kern w:val="0"/>
                <w:szCs w:val="21"/>
                <w:highlight w:val="none"/>
              </w:rPr>
              <w:t>85</w:t>
            </w:r>
          </w:p>
        </w:tc>
        <w:tc>
          <w:tcPr>
            <w:tcW w:w="992" w:type="dxa"/>
            <w:vAlign w:val="center"/>
          </w:tcPr>
          <w:p>
            <w:pPr>
              <w:widowControl/>
              <w:spacing w:line="400" w:lineRule="exact"/>
              <w:jc w:val="center"/>
              <w:rPr>
                <w:rFonts w:ascii="Times New Roman" w:hAnsi="Times New Roman" w:eastAsia="等线" w:cs="黑体"/>
                <w:color w:val="000000"/>
                <w:kern w:val="0"/>
                <w:sz w:val="21"/>
                <w:szCs w:val="21"/>
                <w:lang w:val="en-US" w:eastAsia="zh-CN" w:bidi="ar-SA"/>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s="黑体"/>
                <w:color w:val="000000"/>
                <w:kern w:val="0"/>
                <w:sz w:val="21"/>
                <w:szCs w:val="21"/>
                <w:lang w:val="en-US" w:eastAsia="zh-CN" w:bidi="ar-SA"/>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szCs w:val="22"/>
                <w:lang w:val="en-US" w:eastAsia="zh-CN" w:bidi="ar-SA"/>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s="黑体"/>
                <w:color w:val="000000"/>
                <w:kern w:val="0"/>
                <w:sz w:val="20"/>
                <w:szCs w:val="20"/>
                <w:lang w:val="en-US" w:eastAsia="zh-CN" w:bidi="ar-SA"/>
              </w:rPr>
            </w:pPr>
            <w:r>
              <w:rPr>
                <w:rFonts w:ascii="Times New Roman" w:hAnsi="Times New Roman" w:eastAsia="等线"/>
                <w:color w:val="000000"/>
                <w:kern w:val="0"/>
                <w:sz w:val="20"/>
                <w:szCs w:val="20"/>
              </w:rPr>
              <w:t>3</w:t>
            </w:r>
            <w:r>
              <w:rPr>
                <w:rFonts w:hint="eastAsia" w:ascii="Times New Roman" w:hAnsi="Times New Roman" w:eastAsia="等线"/>
                <w:color w:val="000000"/>
                <w:kern w:val="0"/>
                <w:sz w:val="20"/>
                <w:szCs w:val="20"/>
              </w:rPr>
              <w:t>.</w:t>
            </w:r>
            <w:r>
              <w:rPr>
                <w:rFonts w:hint="eastAsia" w:ascii="Times New Roman" w:hAnsi="Times New Roman" w:eastAsia="等线"/>
                <w:color w:val="000000"/>
                <w:kern w:val="0"/>
                <w:sz w:val="20"/>
                <w:szCs w:val="20"/>
                <w:lang w:val="en-US" w:eastAsia="zh-CN"/>
              </w:rPr>
              <w:t>2</w:t>
            </w:r>
            <w:r>
              <w:rPr>
                <w:rFonts w:ascii="Times New Roman" w:hAnsi="Times New Roman" w:eastAsia="等线"/>
                <w:color w:val="000000"/>
                <w:kern w:val="0"/>
                <w:sz w:val="20"/>
                <w:szCs w:val="20"/>
              </w:rPr>
              <w:t>.2</w:t>
            </w:r>
            <w:r>
              <w:rPr>
                <w:rFonts w:hint="eastAsia" w:ascii="宋体" w:hAnsi="宋体"/>
                <w:color w:val="000000"/>
                <w:kern w:val="0"/>
                <w:sz w:val="20"/>
                <w:szCs w:val="20"/>
              </w:rPr>
              <w:t>畜牧养殖业机械化率（主导产业为畜牧业填写）</w:t>
            </w:r>
          </w:p>
        </w:tc>
        <w:tc>
          <w:tcPr>
            <w:tcW w:w="708" w:type="dxa"/>
            <w:vAlign w:val="center"/>
          </w:tcPr>
          <w:p>
            <w:pPr>
              <w:widowControl/>
              <w:spacing w:line="400" w:lineRule="exact"/>
              <w:jc w:val="center"/>
              <w:rPr>
                <w:rFonts w:hint="eastAsia" w:ascii="Times New Roman" w:hAnsi="Times New Roman" w:eastAsia="等线" w:cs="黑体"/>
                <w:color w:val="000000"/>
                <w:kern w:val="0"/>
                <w:sz w:val="21"/>
                <w:szCs w:val="21"/>
                <w:lang w:val="en-US" w:eastAsia="zh-CN" w:bidi="ar-SA"/>
              </w:rPr>
            </w:pPr>
            <w:r>
              <w:rPr>
                <w:rFonts w:hint="eastAsia" w:ascii="Times New Roman" w:hAnsi="Times New Roman" w:eastAsia="等线"/>
                <w:color w:val="000000"/>
                <w:kern w:val="0"/>
                <w:szCs w:val="21"/>
                <w:lang w:val="en-US" w:eastAsia="zh-CN"/>
              </w:rPr>
              <w:t>7</w:t>
            </w:r>
          </w:p>
        </w:tc>
        <w:tc>
          <w:tcPr>
            <w:tcW w:w="944" w:type="dxa"/>
            <w:vAlign w:val="center"/>
          </w:tcPr>
          <w:p>
            <w:pPr>
              <w:widowControl/>
              <w:spacing w:line="400" w:lineRule="exact"/>
              <w:jc w:val="center"/>
              <w:rPr>
                <w:rFonts w:ascii="Times New Roman" w:hAnsi="Times New Roman" w:eastAsia="等线" w:cs="黑体"/>
                <w:color w:val="000000"/>
                <w:kern w:val="0"/>
                <w:sz w:val="21"/>
                <w:szCs w:val="21"/>
                <w:lang w:val="en-US" w:eastAsia="zh-CN" w:bidi="ar-SA"/>
              </w:rPr>
            </w:pPr>
            <w:r>
              <w:rPr>
                <w:rFonts w:ascii="Times New Roman" w:hAnsi="Times New Roman" w:eastAsia="等线"/>
                <w:color w:val="000000"/>
                <w:kern w:val="0"/>
                <w:szCs w:val="21"/>
              </w:rPr>
              <w:t>44</w:t>
            </w:r>
          </w:p>
        </w:tc>
        <w:tc>
          <w:tcPr>
            <w:tcW w:w="992" w:type="dxa"/>
            <w:vAlign w:val="center"/>
          </w:tcPr>
          <w:p>
            <w:pPr>
              <w:widowControl/>
              <w:spacing w:line="400" w:lineRule="exact"/>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w:t>
            </w:r>
          </w:p>
        </w:tc>
        <w:tc>
          <w:tcPr>
            <w:tcW w:w="851" w:type="dxa"/>
            <w:vAlign w:val="center"/>
          </w:tcPr>
          <w:p>
            <w:pPr>
              <w:widowControl/>
              <w:spacing w:line="400" w:lineRule="exact"/>
              <w:jc w:val="center"/>
              <w:rPr>
                <w:rFonts w:ascii="Times New Roman" w:hAnsi="Times New Roman" w:eastAsia="等线" w:cs="黑体"/>
                <w:color w:val="000000"/>
                <w:kern w:val="0"/>
                <w:sz w:val="21"/>
                <w:szCs w:val="21"/>
                <w:lang w:val="en-US" w:eastAsia="zh-CN" w:bidi="ar-SA"/>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szCs w:val="22"/>
                <w:lang w:val="en-US" w:eastAsia="zh-CN" w:bidi="ar-SA"/>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restart"/>
            <w:vAlign w:val="center"/>
          </w:tcPr>
          <w:p>
            <w:pPr>
              <w:widowControl/>
              <w:spacing w:line="400" w:lineRule="exact"/>
              <w:jc w:val="center"/>
              <w:rPr>
                <w:rFonts w:ascii="宋体" w:hAnsi="宋体" w:cs="宋体"/>
                <w:b/>
                <w:bCs/>
                <w:color w:val="000000"/>
                <w:kern w:val="0"/>
                <w:szCs w:val="21"/>
              </w:rPr>
            </w:pPr>
          </w:p>
          <w:p>
            <w:pPr>
              <w:widowControl/>
              <w:spacing w:line="400" w:lineRule="exact"/>
              <w:jc w:val="center"/>
              <w:rPr>
                <w:rFonts w:ascii="宋体" w:hAnsi="宋体" w:cs="宋体"/>
                <w:b/>
                <w:bCs/>
                <w:color w:val="000000"/>
                <w:kern w:val="0"/>
                <w:szCs w:val="21"/>
              </w:rPr>
            </w:pPr>
          </w:p>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绿色发展水平</w:t>
            </w:r>
          </w:p>
        </w:tc>
        <w:tc>
          <w:tcPr>
            <w:tcW w:w="846" w:type="dxa"/>
            <w:vMerge w:val="restart"/>
            <w:vAlign w:val="center"/>
          </w:tcPr>
          <w:p>
            <w:pPr>
              <w:widowControl/>
              <w:spacing w:line="400" w:lineRule="exact"/>
              <w:jc w:val="center"/>
              <w:rPr>
                <w:rFonts w:ascii="Times New Roman" w:hAnsi="Times New Roman" w:eastAsia="等线"/>
                <w:color w:val="000000"/>
                <w:kern w:val="0"/>
                <w:szCs w:val="21"/>
              </w:rPr>
            </w:pPr>
          </w:p>
          <w:p>
            <w:pPr>
              <w:widowControl/>
              <w:spacing w:line="400" w:lineRule="exact"/>
              <w:jc w:val="center"/>
              <w:rPr>
                <w:rFonts w:ascii="Times New Roman" w:hAnsi="Times New Roman" w:eastAsia="等线"/>
                <w:color w:val="000000"/>
                <w:kern w:val="0"/>
                <w:szCs w:val="21"/>
              </w:rPr>
            </w:pPr>
          </w:p>
          <w:p>
            <w:pPr>
              <w:widowControl/>
              <w:spacing w:line="400" w:lineRule="exact"/>
              <w:jc w:val="center"/>
              <w:rPr>
                <w:rFonts w:hint="eastAsia" w:ascii="Times New Roman" w:hAnsi="Times New Roman" w:eastAsia="等线"/>
                <w:color w:val="000000"/>
                <w:kern w:val="0"/>
                <w:szCs w:val="21"/>
                <w:lang w:val="en-US" w:eastAsia="zh-CN"/>
              </w:rPr>
            </w:pPr>
            <w:r>
              <w:rPr>
                <w:rFonts w:hint="eastAsia" w:ascii="Times New Roman" w:hAnsi="Times New Roman" w:eastAsia="等线"/>
                <w:color w:val="000000"/>
                <w:kern w:val="0"/>
                <w:szCs w:val="21"/>
              </w:rPr>
              <w:t>2</w:t>
            </w:r>
            <w:r>
              <w:rPr>
                <w:rFonts w:hint="eastAsia" w:ascii="Times New Roman" w:hAnsi="Times New Roman" w:eastAsia="等线"/>
                <w:color w:val="000000"/>
                <w:kern w:val="0"/>
                <w:szCs w:val="21"/>
                <w:lang w:val="en-US" w:eastAsia="zh-CN"/>
              </w:rPr>
              <w:t>2</w:t>
            </w:r>
          </w:p>
          <w:p>
            <w:pPr>
              <w:pStyle w:val="2"/>
              <w:spacing w:line="400" w:lineRule="exact"/>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4.1</w:t>
            </w:r>
            <w:r>
              <w:rPr>
                <w:rFonts w:hint="eastAsia" w:ascii="宋体" w:hAnsi="宋体"/>
                <w:color w:val="000000"/>
                <w:kern w:val="0"/>
                <w:sz w:val="20"/>
                <w:szCs w:val="20"/>
              </w:rPr>
              <w:t>节水灌溉覆盖率</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85</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4.2</w:t>
            </w:r>
            <w:r>
              <w:rPr>
                <w:rFonts w:hint="eastAsia" w:ascii="宋体" w:hAnsi="宋体"/>
                <w:color w:val="000000"/>
                <w:kern w:val="0"/>
                <w:sz w:val="20"/>
                <w:szCs w:val="20"/>
              </w:rPr>
              <w:t>农药化肥施用强度</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10.5</w:t>
            </w:r>
          </w:p>
        </w:tc>
        <w:tc>
          <w:tcPr>
            <w:tcW w:w="992" w:type="dxa"/>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公斤</w:t>
            </w:r>
            <w:r>
              <w:rPr>
                <w:rFonts w:ascii="Times New Roman" w:hAnsi="Times New Roman"/>
                <w:color w:val="000000"/>
                <w:kern w:val="0"/>
                <w:szCs w:val="21"/>
              </w:rPr>
              <w:t>/</w:t>
            </w:r>
            <w:r>
              <w:rPr>
                <w:rFonts w:hint="eastAsia" w:ascii="宋体" w:hAnsi="宋体" w:cs="宋体"/>
                <w:color w:val="000000"/>
                <w:kern w:val="0"/>
                <w:szCs w:val="21"/>
              </w:rPr>
              <w:t>亩</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4.3</w:t>
            </w:r>
            <w:r>
              <w:rPr>
                <w:rFonts w:hint="eastAsia" w:ascii="宋体" w:hAnsi="宋体"/>
                <w:color w:val="000000"/>
                <w:kern w:val="0"/>
                <w:sz w:val="20"/>
                <w:szCs w:val="20"/>
              </w:rPr>
              <w:t>农牧业废弃物资源化利用率</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5</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88</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4.4</w:t>
            </w:r>
            <w:r>
              <w:rPr>
                <w:rFonts w:hint="eastAsia" w:ascii="宋体" w:hAnsi="宋体"/>
                <w:color w:val="000000"/>
                <w:kern w:val="0"/>
                <w:sz w:val="20"/>
                <w:szCs w:val="20"/>
              </w:rPr>
              <w:t>农畜产品质量安全抽检合格率</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100</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auto"/>
                <w:kern w:val="0"/>
                <w:sz w:val="20"/>
                <w:szCs w:val="20"/>
              </w:rPr>
            </w:pPr>
            <w:r>
              <w:rPr>
                <w:rFonts w:ascii="Times New Roman" w:hAnsi="Times New Roman" w:eastAsia="等线"/>
                <w:color w:val="auto"/>
                <w:kern w:val="0"/>
                <w:sz w:val="20"/>
                <w:szCs w:val="20"/>
              </w:rPr>
              <w:t>4.5</w:t>
            </w:r>
            <w:r>
              <w:rPr>
                <w:rFonts w:hint="eastAsia" w:ascii="宋体" w:hAnsi="宋体"/>
                <w:color w:val="auto"/>
                <w:kern w:val="0"/>
                <w:sz w:val="20"/>
                <w:szCs w:val="20"/>
              </w:rPr>
              <w:t>“</w:t>
            </w:r>
            <w:r>
              <w:rPr>
                <w:rFonts w:hint="eastAsia" w:ascii="宋体" w:hAnsi="宋体"/>
                <w:color w:val="auto"/>
                <w:kern w:val="0"/>
                <w:sz w:val="20"/>
                <w:szCs w:val="20"/>
                <w:lang w:eastAsia="zh-CN"/>
              </w:rPr>
              <w:t>三</w:t>
            </w:r>
            <w:r>
              <w:rPr>
                <w:rFonts w:hint="eastAsia" w:ascii="宋体" w:hAnsi="宋体"/>
                <w:color w:val="auto"/>
                <w:kern w:val="0"/>
                <w:sz w:val="20"/>
                <w:szCs w:val="20"/>
              </w:rPr>
              <w:t>品一标”农畜产品占比</w:t>
            </w:r>
          </w:p>
        </w:tc>
        <w:tc>
          <w:tcPr>
            <w:tcW w:w="708" w:type="dxa"/>
            <w:vAlign w:val="center"/>
          </w:tcPr>
          <w:p>
            <w:pPr>
              <w:widowControl/>
              <w:spacing w:line="400" w:lineRule="exact"/>
              <w:jc w:val="center"/>
              <w:rPr>
                <w:rFonts w:hint="eastAsia" w:ascii="Times New Roman" w:hAnsi="Times New Roman" w:eastAsia="等线"/>
                <w:color w:val="auto"/>
                <w:kern w:val="0"/>
                <w:szCs w:val="21"/>
                <w:lang w:eastAsia="zh-CN"/>
              </w:rPr>
            </w:pPr>
            <w:r>
              <w:rPr>
                <w:rFonts w:hint="eastAsia" w:ascii="Times New Roman" w:hAnsi="Times New Roman" w:eastAsia="等线"/>
                <w:color w:val="auto"/>
                <w:kern w:val="0"/>
                <w:szCs w:val="21"/>
                <w:lang w:val="en-US" w:eastAsia="zh-CN"/>
              </w:rPr>
              <w:t>5</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restart"/>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联农带农水平</w:t>
            </w:r>
          </w:p>
        </w:tc>
        <w:tc>
          <w:tcPr>
            <w:tcW w:w="846" w:type="dxa"/>
            <w:vMerge w:val="restart"/>
            <w:vAlign w:val="center"/>
          </w:tcPr>
          <w:p>
            <w:pPr>
              <w:widowControl/>
              <w:spacing w:line="400" w:lineRule="exact"/>
              <w:jc w:val="center"/>
              <w:rPr>
                <w:rFonts w:hint="default" w:ascii="Times New Roman" w:hAnsi="Times New Roman" w:eastAsia="等线"/>
                <w:color w:val="000000"/>
                <w:kern w:val="0"/>
                <w:szCs w:val="21"/>
                <w:lang w:val="en-US" w:eastAsia="zh-CN"/>
              </w:rPr>
            </w:pPr>
            <w:r>
              <w:rPr>
                <w:rFonts w:hint="eastAsia" w:ascii="Times New Roman" w:hAnsi="Times New Roman" w:eastAsia="等线"/>
                <w:color w:val="000000"/>
                <w:kern w:val="0"/>
                <w:szCs w:val="21"/>
                <w:lang w:val="en-US" w:eastAsia="zh-CN"/>
              </w:rPr>
              <w:t>20</w:t>
            </w: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5.1</w:t>
            </w:r>
            <w:r>
              <w:rPr>
                <w:rFonts w:hint="eastAsia" w:ascii="宋体" w:hAnsi="宋体"/>
                <w:color w:val="000000"/>
                <w:kern w:val="0"/>
                <w:sz w:val="20"/>
                <w:szCs w:val="20"/>
              </w:rPr>
              <w:t>与</w:t>
            </w:r>
            <w:r>
              <w:rPr>
                <w:rFonts w:hint="eastAsia" w:ascii="宋体" w:hAnsi="宋体"/>
                <w:color w:val="000000"/>
                <w:kern w:val="0"/>
                <w:sz w:val="20"/>
                <w:szCs w:val="20"/>
                <w:lang w:eastAsia="zh-CN"/>
              </w:rPr>
              <w:t>经营主体</w:t>
            </w:r>
            <w:r>
              <w:rPr>
                <w:rFonts w:hint="eastAsia" w:ascii="宋体" w:hAnsi="宋体"/>
                <w:color w:val="000000"/>
                <w:kern w:val="0"/>
                <w:sz w:val="20"/>
                <w:szCs w:val="20"/>
              </w:rPr>
              <w:t>建立利益联结的农牧户比重</w:t>
            </w:r>
          </w:p>
        </w:tc>
        <w:tc>
          <w:tcPr>
            <w:tcW w:w="708" w:type="dxa"/>
            <w:vAlign w:val="center"/>
          </w:tcPr>
          <w:p>
            <w:pPr>
              <w:widowControl/>
              <w:spacing w:line="400" w:lineRule="exact"/>
              <w:jc w:val="center"/>
              <w:rPr>
                <w:rFonts w:hint="eastAsia" w:ascii="Times New Roman" w:hAnsi="Times New Roman" w:eastAsia="等线"/>
                <w:color w:val="000000"/>
                <w:kern w:val="0"/>
                <w:szCs w:val="21"/>
                <w:lang w:eastAsia="zh-CN"/>
              </w:rPr>
            </w:pPr>
            <w:r>
              <w:rPr>
                <w:rFonts w:hint="eastAsia" w:ascii="Times New Roman" w:hAnsi="Times New Roman" w:eastAsia="等线"/>
                <w:color w:val="000000"/>
                <w:kern w:val="0"/>
                <w:szCs w:val="21"/>
                <w:lang w:val="en-US" w:eastAsia="zh-CN"/>
              </w:rPr>
              <w:t>6</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60</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5.2</w:t>
            </w:r>
            <w:r>
              <w:rPr>
                <w:rFonts w:hint="eastAsia" w:ascii="宋体" w:hAnsi="宋体"/>
                <w:color w:val="000000"/>
                <w:kern w:val="0"/>
                <w:sz w:val="20"/>
                <w:szCs w:val="20"/>
              </w:rPr>
              <w:t>农牧民人均可支配收入高于所在旗县（市、区）平均水平</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7</w:t>
            </w:r>
          </w:p>
        </w:tc>
        <w:tc>
          <w:tcPr>
            <w:tcW w:w="944" w:type="dxa"/>
            <w:vAlign w:val="center"/>
          </w:tcPr>
          <w:p>
            <w:pPr>
              <w:widowControl/>
              <w:spacing w:line="400" w:lineRule="exact"/>
              <w:jc w:val="center"/>
              <w:rPr>
                <w:rFonts w:hint="default" w:ascii="Times New Roman" w:hAnsi="Times New Roman" w:eastAsia="等线"/>
                <w:color w:val="000000"/>
                <w:kern w:val="0"/>
                <w:szCs w:val="21"/>
                <w:lang w:val="en-US" w:eastAsia="zh-CN"/>
              </w:rPr>
            </w:pPr>
            <w:r>
              <w:rPr>
                <w:rFonts w:hint="eastAsia" w:ascii="Times New Roman" w:hAnsi="Times New Roman" w:eastAsia="等线"/>
                <w:color w:val="000000"/>
                <w:kern w:val="0"/>
                <w:szCs w:val="21"/>
                <w:highlight w:val="none"/>
                <w:lang w:val="en-US" w:eastAsia="zh-CN"/>
              </w:rPr>
              <w:t>30</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5.3</w:t>
            </w:r>
            <w:r>
              <w:rPr>
                <w:rFonts w:hint="eastAsia" w:ascii="宋体" w:hAnsi="宋体"/>
                <w:color w:val="000000"/>
                <w:kern w:val="0"/>
                <w:sz w:val="20"/>
                <w:szCs w:val="20"/>
              </w:rPr>
              <w:t>嘎查村集体经济收入增幅</w:t>
            </w:r>
          </w:p>
        </w:tc>
        <w:tc>
          <w:tcPr>
            <w:tcW w:w="708" w:type="dxa"/>
            <w:vAlign w:val="center"/>
          </w:tcPr>
          <w:p>
            <w:pPr>
              <w:widowControl/>
              <w:spacing w:line="400" w:lineRule="exact"/>
              <w:jc w:val="center"/>
              <w:rPr>
                <w:rFonts w:hint="eastAsia" w:ascii="Times New Roman" w:hAnsi="Times New Roman" w:eastAsia="等线"/>
                <w:color w:val="000000"/>
                <w:kern w:val="0"/>
                <w:szCs w:val="21"/>
                <w:lang w:eastAsia="zh-CN"/>
              </w:rPr>
            </w:pPr>
            <w:r>
              <w:rPr>
                <w:rFonts w:hint="eastAsia" w:ascii="Times New Roman" w:hAnsi="Times New Roman" w:eastAsia="等线"/>
                <w:color w:val="000000"/>
                <w:kern w:val="0"/>
                <w:szCs w:val="21"/>
                <w:lang w:val="en-US" w:eastAsia="zh-CN"/>
              </w:rPr>
              <w:t>7</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7.6</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restart"/>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支持保障水平</w:t>
            </w:r>
          </w:p>
        </w:tc>
        <w:tc>
          <w:tcPr>
            <w:tcW w:w="846" w:type="dxa"/>
            <w:vMerge w:val="restart"/>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10</w:t>
            </w: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6.1</w:t>
            </w:r>
            <w:r>
              <w:rPr>
                <w:rFonts w:hint="eastAsia" w:ascii="宋体" w:hAnsi="宋体"/>
                <w:color w:val="000000"/>
                <w:kern w:val="0"/>
                <w:sz w:val="20"/>
                <w:szCs w:val="20"/>
              </w:rPr>
              <w:t>财政投入与产业园总产值比值</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944" w:type="dxa"/>
            <w:vAlign w:val="center"/>
          </w:tcPr>
          <w:p>
            <w:pPr>
              <w:widowControl/>
              <w:spacing w:line="400" w:lineRule="exact"/>
              <w:jc w:val="center"/>
              <w:rPr>
                <w:rFonts w:hint="eastAsia" w:ascii="Times New Roman" w:hAnsi="Times New Roman" w:eastAsia="等线"/>
                <w:color w:val="000000"/>
                <w:kern w:val="0"/>
                <w:szCs w:val="21"/>
                <w:lang w:eastAsia="zh-CN"/>
              </w:rPr>
            </w:pPr>
            <w:r>
              <w:rPr>
                <w:rFonts w:hint="eastAsia" w:ascii="Times New Roman" w:hAnsi="Times New Roman" w:eastAsia="等线"/>
                <w:color w:val="000000"/>
                <w:kern w:val="0"/>
                <w:szCs w:val="21"/>
                <w:lang w:val="en-US" w:eastAsia="zh-CN"/>
              </w:rPr>
              <w:t>9</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80" w:type="dxa"/>
            <w:vMerge w:val="continue"/>
            <w:vAlign w:val="center"/>
          </w:tcPr>
          <w:p>
            <w:pPr>
              <w:widowControl/>
              <w:spacing w:line="400" w:lineRule="exact"/>
              <w:jc w:val="left"/>
              <w:rPr>
                <w:rFonts w:ascii="宋体" w:hAnsi="宋体" w:cs="宋体"/>
                <w:b/>
                <w:bCs/>
                <w:color w:val="000000"/>
                <w:kern w:val="0"/>
                <w:szCs w:val="21"/>
              </w:rPr>
            </w:pPr>
          </w:p>
        </w:tc>
        <w:tc>
          <w:tcPr>
            <w:tcW w:w="846" w:type="dxa"/>
            <w:vMerge w:val="continue"/>
            <w:vAlign w:val="center"/>
          </w:tcPr>
          <w:p>
            <w:pPr>
              <w:widowControl/>
              <w:spacing w:line="400" w:lineRule="exact"/>
              <w:jc w:val="left"/>
              <w:rPr>
                <w:rFonts w:ascii="Times New Roman" w:hAnsi="Times New Roman" w:eastAsia="等线"/>
                <w:color w:val="000000"/>
                <w:kern w:val="0"/>
                <w:szCs w:val="21"/>
              </w:rPr>
            </w:pPr>
          </w:p>
        </w:tc>
        <w:tc>
          <w:tcPr>
            <w:tcW w:w="3251" w:type="dxa"/>
            <w:vAlign w:val="center"/>
          </w:tcPr>
          <w:p>
            <w:pPr>
              <w:widowControl/>
              <w:spacing w:line="400" w:lineRule="exact"/>
              <w:jc w:val="left"/>
              <w:rPr>
                <w:rFonts w:ascii="Times New Roman" w:hAnsi="Times New Roman" w:eastAsia="等线"/>
                <w:color w:val="000000"/>
                <w:kern w:val="0"/>
                <w:sz w:val="20"/>
                <w:szCs w:val="20"/>
              </w:rPr>
            </w:pPr>
            <w:r>
              <w:rPr>
                <w:rFonts w:ascii="Times New Roman" w:hAnsi="Times New Roman" w:eastAsia="等线"/>
                <w:color w:val="000000"/>
                <w:kern w:val="0"/>
                <w:sz w:val="20"/>
                <w:szCs w:val="20"/>
              </w:rPr>
              <w:t>6.2</w:t>
            </w:r>
            <w:r>
              <w:rPr>
                <w:rFonts w:hint="eastAsia" w:ascii="宋体" w:hAnsi="宋体"/>
                <w:color w:val="000000"/>
                <w:kern w:val="0"/>
                <w:sz w:val="20"/>
                <w:szCs w:val="20"/>
              </w:rPr>
              <w:t>金融社会资本与财政投入比值</w:t>
            </w:r>
          </w:p>
        </w:tc>
        <w:tc>
          <w:tcPr>
            <w:tcW w:w="708"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944"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992"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w:t>
            </w:r>
          </w:p>
        </w:tc>
        <w:tc>
          <w:tcPr>
            <w:tcW w:w="851" w:type="dxa"/>
            <w:vAlign w:val="center"/>
          </w:tcPr>
          <w:p>
            <w:pPr>
              <w:widowControl/>
              <w:spacing w:line="400" w:lineRule="exact"/>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850" w:type="dxa"/>
            <w:vAlign w:val="center"/>
          </w:tcPr>
          <w:p>
            <w:pPr>
              <w:widowControl/>
              <w:spacing w:line="400" w:lineRule="exact"/>
              <w:jc w:val="center"/>
              <w:rPr>
                <w:rFonts w:ascii="等线" w:hAnsi="等线" w:eastAsia="等线" w:cs="宋体"/>
                <w:b/>
                <w:bCs/>
                <w:color w:val="000000"/>
                <w:kern w:val="0"/>
                <w:sz w:val="22"/>
              </w:rPr>
            </w:pPr>
            <w:r>
              <w:rPr>
                <w:rFonts w:hint="eastAsia" w:ascii="等线" w:hAnsi="等线" w:eastAsia="等线" w:cs="宋体"/>
                <w:b/>
                <w:bCs/>
                <w:color w:val="000000"/>
                <w:kern w:val="0"/>
                <w:sz w:val="22"/>
              </w:rPr>
              <w:t>　</w:t>
            </w:r>
          </w:p>
        </w:tc>
      </w:tr>
    </w:tbl>
    <w:p>
      <w:pPr>
        <w:spacing w:line="600" w:lineRule="exact"/>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p>
    <w:p>
      <w:pPr>
        <w:adjustRightInd w:val="0"/>
        <w:snapToGrid w:val="0"/>
        <w:spacing w:line="600" w:lineRule="exact"/>
        <w:outlineLvl w:val="2"/>
        <w:rPr>
          <w:rFonts w:ascii="Times New Roman" w:hAnsi="Times New Roman" w:eastAsia="黑体"/>
        </w:rPr>
      </w:pPr>
    </w:p>
    <w:p>
      <w:pPr>
        <w:spacing w:line="600" w:lineRule="exact"/>
        <w:rPr>
          <w:rFonts w:ascii="仿宋_GB2312" w:hAnsi="仿宋_GB2312" w:eastAsia="仿宋_GB2312" w:cs="仿宋_GB2312"/>
          <w:sz w:val="32"/>
          <w:szCs w:val="32"/>
        </w:rPr>
      </w:pPr>
    </w:p>
    <w:p>
      <w:pPr>
        <w:pStyle w:val="14"/>
        <w:tabs>
          <w:tab w:val="left" w:pos="2700"/>
          <w:tab w:val="left" w:pos="2996"/>
          <w:tab w:val="left" w:pos="7545"/>
        </w:tabs>
        <w:adjustRightInd w:val="0"/>
        <w:snapToGrid w:val="0"/>
        <w:spacing w:line="580" w:lineRule="exact"/>
        <w:ind w:firstLine="640"/>
        <w:rPr>
          <w:rFonts w:ascii="仿宋_GB2312" w:hAnsi="仿宋_GB2312" w:eastAsia="仿宋_GB2312" w:cs="仿宋_GB2312"/>
          <w:sz w:val="32"/>
          <w:szCs w:val="32"/>
        </w:rPr>
      </w:pPr>
    </w:p>
    <w:p>
      <w:pPr>
        <w:pStyle w:val="2"/>
      </w:pPr>
    </w:p>
    <w:p>
      <w:bookmarkStart w:id="0" w:name="_GoBack"/>
      <w:bookmarkEnd w:id="0"/>
    </w:p>
    <w:sectPr>
      <w:footerReference r:id="rId3" w:type="default"/>
      <w:pgSz w:w="11906" w:h="16838"/>
      <w:pgMar w:top="1440" w:right="1757" w:bottom="1440" w:left="1757"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华文仿宋"/>
    <w:panose1 w:val="00000000000000000000"/>
    <w:charset w:val="00"/>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color="#FFFFFF"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EE2DF"/>
    <w:multiLevelType w:val="singleLevel"/>
    <w:tmpl w:val="B1DEE2DF"/>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D69FF"/>
    <w:rsid w:val="25FD6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autoSpaceDE w:val="0"/>
      <w:autoSpaceDN w:val="0"/>
      <w:ind w:firstLine="567"/>
      <w:jc w:val="left"/>
    </w:pPr>
    <w:rPr>
      <w:rFonts w:ascii="宋体" w:hAnsi="宋体" w:cs="宋体"/>
      <w:kern w:val="0"/>
      <w:sz w:val="22"/>
      <w:lang w:val="zh-CN" w:bidi="zh-CN"/>
    </w:r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自用）"/>
    <w:basedOn w:val="1"/>
    <w:qFormat/>
    <w:uiPriority w:val="0"/>
    <w:pPr>
      <w:spacing w:line="360" w:lineRule="auto"/>
      <w:ind w:firstLine="425" w:firstLineChars="177"/>
    </w:pPr>
    <w:rPr>
      <w:rFonts w:ascii="仿宋_GB2312" w:eastAsia="仿宋_GB2312" w:cs="仿宋_GB2312"/>
      <w:sz w:val="24"/>
      <w:szCs w:val="24"/>
    </w:rPr>
  </w:style>
  <w:style w:type="character" w:customStyle="1" w:styleId="9">
    <w:name w:val="font41"/>
    <w:qFormat/>
    <w:uiPriority w:val="0"/>
    <w:rPr>
      <w:rFonts w:hint="default" w:ascii="Times New Roman" w:hAnsi="Times New Roman" w:cs="Times New Roman"/>
      <w:b/>
      <w:bCs/>
      <w:color w:val="000000"/>
      <w:sz w:val="21"/>
      <w:szCs w:val="21"/>
      <w:u w:val="none"/>
    </w:rPr>
  </w:style>
  <w:style w:type="character" w:customStyle="1" w:styleId="10">
    <w:name w:val="font51"/>
    <w:qFormat/>
    <w:uiPriority w:val="0"/>
    <w:rPr>
      <w:rFonts w:hint="default" w:ascii="Times New Roman" w:hAnsi="Times New Roman" w:cs="Times New Roman"/>
      <w:color w:val="000000"/>
      <w:sz w:val="21"/>
      <w:szCs w:val="21"/>
      <w:u w:val="none"/>
    </w:rPr>
  </w:style>
  <w:style w:type="character" w:customStyle="1" w:styleId="11">
    <w:name w:val="font31"/>
    <w:qFormat/>
    <w:uiPriority w:val="0"/>
    <w:rPr>
      <w:rFonts w:hint="eastAsia" w:ascii="宋体" w:hAnsi="宋体" w:eastAsia="宋体" w:cs="宋体"/>
      <w:color w:val="000000"/>
      <w:sz w:val="21"/>
      <w:szCs w:val="21"/>
      <w:u w:val="none"/>
    </w:rPr>
  </w:style>
  <w:style w:type="character" w:customStyle="1" w:styleId="12">
    <w:name w:val="font61"/>
    <w:qFormat/>
    <w:uiPriority w:val="0"/>
    <w:rPr>
      <w:rFonts w:hint="eastAsia" w:ascii="宋体" w:hAnsi="宋体" w:eastAsia="宋体" w:cs="宋体"/>
      <w:b/>
      <w:bCs/>
      <w:color w:val="000000"/>
      <w:sz w:val="21"/>
      <w:szCs w:val="21"/>
      <w:u w:val="none"/>
    </w:rPr>
  </w:style>
  <w:style w:type="character" w:customStyle="1" w:styleId="13">
    <w:name w:val="font21"/>
    <w:qFormat/>
    <w:uiPriority w:val="0"/>
    <w:rPr>
      <w:rFonts w:hint="eastAsia" w:ascii="宋体" w:hAnsi="宋体" w:eastAsia="宋体" w:cs="宋体"/>
      <w:color w:val="000000"/>
      <w:sz w:val="18"/>
      <w:szCs w:val="18"/>
      <w:u w:val="none"/>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2022-03-09T03:31:00Z</dcterms:created>
  <dc:creator>张玉娟</dc:creator>
  <cp:lastModifiedBy>张玉娟</cp:lastModifiedBy>
  <dcterms:modified xsi:type="dcterms:W3CDTF">2022-03-09T03:34:16Z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B4B9CD9B91B4404FAE0042E7FD46D874</vt:lpwstr>
  </property>
</Properties>
</file>