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default" w:ascii="黑体" w:hAnsi="黑体" w:eastAsia="黑体"/>
          <w:sz w:val="30"/>
          <w:szCs w:val="30"/>
        </w:rPr>
        <w:t>1</w:t>
      </w:r>
    </w:p>
    <w:p>
      <w:pPr>
        <w:spacing w:line="752" w:lineRule="exact"/>
        <w:jc w:val="center"/>
        <w:rPr>
          <w:rFonts w:ascii="华文中宋" w:hAnsi="华文中宋" w:eastAsia="华文中宋"/>
          <w:bCs/>
          <w:color w:val="000000"/>
          <w:sz w:val="44"/>
          <w:szCs w:val="44"/>
        </w:rPr>
      </w:pPr>
      <w:r>
        <w:rPr>
          <w:rFonts w:ascii="华文中宋" w:hAnsi="华文中宋" w:eastAsia="华文中宋"/>
          <w:bCs/>
          <w:color w:val="000000"/>
          <w:sz w:val="44"/>
          <w:szCs w:val="44"/>
        </w:rPr>
        <w:t>水稻秸秆全量还田集成技术要点</w:t>
      </w:r>
    </w:p>
    <w:p>
      <w:pPr>
        <w:rPr>
          <w:sz w:val="30"/>
          <w:szCs w:val="30"/>
          <w:lang w:val="en-US"/>
        </w:rPr>
      </w:pPr>
    </w:p>
    <w:p>
      <w:pPr>
        <w:ind w:firstLine="300" w:firstLineChars="1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（一）适用区域（范围）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全省水稻种植区</w:t>
      </w:r>
      <w:r>
        <w:rPr>
          <w:rFonts w:hint="eastAsia" w:ascii="仿宋" w:hAnsi="仿宋" w:eastAsia="仿宋"/>
          <w:sz w:val="30"/>
          <w:szCs w:val="30"/>
          <w:lang w:val="en-US"/>
        </w:rPr>
        <w:t>域可分春、秋两季水整地</w:t>
      </w:r>
      <w:r>
        <w:rPr>
          <w:rFonts w:hint="eastAsia" w:ascii="仿宋" w:hAnsi="仿宋" w:eastAsia="仿宋"/>
          <w:sz w:val="30"/>
          <w:szCs w:val="30"/>
        </w:rPr>
        <w:t>。秋整地适用区域</w:t>
      </w:r>
      <w:r>
        <w:rPr>
          <w:rFonts w:hint="eastAsia" w:ascii="仿宋" w:hAnsi="仿宋" w:eastAsia="仿宋"/>
          <w:sz w:val="30"/>
          <w:szCs w:val="30"/>
          <w:lang w:val="en-US"/>
        </w:rPr>
        <w:t>为</w:t>
      </w:r>
      <w:r>
        <w:rPr>
          <w:rFonts w:hint="eastAsia" w:ascii="仿宋" w:hAnsi="仿宋" w:eastAsia="仿宋"/>
          <w:sz w:val="30"/>
          <w:szCs w:val="30"/>
        </w:rPr>
        <w:t>东北</w:t>
      </w:r>
      <w:r>
        <w:rPr>
          <w:rFonts w:hint="eastAsia" w:ascii="仿宋" w:hAnsi="仿宋" w:eastAsia="仿宋"/>
          <w:sz w:val="30"/>
          <w:szCs w:val="30"/>
          <w:lang w:val="en-US"/>
        </w:rPr>
        <w:t>早熟单季</w:t>
      </w:r>
      <w:r>
        <w:rPr>
          <w:rFonts w:hint="eastAsia" w:ascii="仿宋" w:hAnsi="仿宋" w:eastAsia="仿宋"/>
          <w:sz w:val="30"/>
          <w:szCs w:val="30"/>
        </w:rPr>
        <w:t>稻区及轻度盐碱地区；春整地不宜在盐碱地区。</w:t>
      </w:r>
    </w:p>
    <w:p>
      <w:pPr>
        <w:ind w:firstLine="600" w:firstLineChars="200"/>
        <w:rPr>
          <w:rFonts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  <w:lang w:val="en-US"/>
        </w:rPr>
        <w:t>（二）技术要点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  <w:lang w:val="en-US"/>
        </w:rPr>
      </w:pPr>
      <w:r>
        <w:rPr>
          <w:rFonts w:hint="eastAsia" w:ascii="仿宋" w:hAnsi="仿宋" w:eastAsia="仿宋"/>
          <w:b/>
          <w:sz w:val="30"/>
          <w:szCs w:val="30"/>
          <w:lang w:val="en-US"/>
        </w:rPr>
        <w:t>1.秸秆还田处理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水稻收获时采用安装秸秆粉碎抛撒装置的水稻联合收割机进行收获，一次性完成水稻收获和秸秆粉碎抛撒作业。要求秸秆粉碎长度≤</w:t>
      </w:r>
      <w:r>
        <w:rPr>
          <w:rFonts w:ascii="仿宋" w:hAnsi="仿宋" w:eastAsia="仿宋"/>
          <w:sz w:val="30"/>
          <w:szCs w:val="30"/>
          <w:lang w:val="en-US"/>
        </w:rPr>
        <w:t>15 cm</w:t>
      </w:r>
      <w:r>
        <w:rPr>
          <w:rFonts w:hint="eastAsia" w:ascii="仿宋" w:hAnsi="仿宋" w:eastAsia="仿宋"/>
          <w:sz w:val="30"/>
          <w:szCs w:val="30"/>
          <w:lang w:val="en-US"/>
        </w:rPr>
        <w:t>，水稻在收割时粉碎抛撒高留茬，留茬高度</w:t>
      </w:r>
      <w:r>
        <w:rPr>
          <w:rFonts w:ascii="仿宋" w:hAnsi="仿宋" w:eastAsia="仿宋"/>
          <w:sz w:val="30"/>
          <w:szCs w:val="30"/>
          <w:lang w:val="en-US"/>
        </w:rPr>
        <w:t xml:space="preserve">30-40 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。对人工收割地块可用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粉碎抛撒机作业。</w:t>
      </w:r>
    </w:p>
    <w:p>
      <w:pPr>
        <w:pStyle w:val="2"/>
        <w:rPr>
          <w:lang w:val="en-US"/>
        </w:rPr>
      </w:pPr>
      <w:r>
        <w:rPr>
          <w:rFonts w:hint="eastAsia" w:ascii="仿宋" w:hAnsi="仿宋" w:eastAsia="仿宋"/>
          <w:sz w:val="30"/>
          <w:szCs w:val="30"/>
          <w:u w:val="single"/>
          <w:lang w:val="en-US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8255</wp:posOffset>
            </wp:positionV>
            <wp:extent cx="2924810" cy="2148840"/>
            <wp:effectExtent l="0" t="0" r="8890" b="3810"/>
            <wp:wrapNone/>
            <wp:docPr id="4" name="图片 3" descr="抛撒器作业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抛撒器作业视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秸秆</w:t>
      </w:r>
      <w:r>
        <w:rPr>
          <w:rFonts w:hint="eastAsia" w:ascii="黑体" w:hAnsi="黑体" w:eastAsia="黑体"/>
          <w:sz w:val="30"/>
          <w:szCs w:val="30"/>
          <w:lang w:val="en-US"/>
        </w:rPr>
        <w:t>粉碎抛撒作业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  <w:lang w:val="en-US"/>
        </w:rPr>
      </w:pPr>
      <w:r>
        <w:rPr>
          <w:rFonts w:hint="eastAsia" w:ascii="仿宋" w:hAnsi="仿宋" w:eastAsia="仿宋"/>
          <w:b/>
          <w:sz w:val="30"/>
          <w:szCs w:val="30"/>
          <w:lang w:val="en-US"/>
        </w:rPr>
        <w:t>2.整地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ascii="仿宋" w:hAnsi="仿宋" w:eastAsia="仿宋"/>
          <w:sz w:val="30"/>
          <w:szCs w:val="30"/>
          <w:lang w:val="en-US"/>
        </w:rPr>
        <w:t>2.1</w:t>
      </w:r>
      <w:r>
        <w:rPr>
          <w:rFonts w:hint="eastAsia" w:ascii="仿宋" w:hAnsi="仿宋" w:eastAsia="仿宋"/>
          <w:sz w:val="30"/>
          <w:szCs w:val="30"/>
          <w:lang w:val="en-US"/>
        </w:rPr>
        <w:t>秋季水整地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秋季水稻秸秆全量还田后至土壤上冻前，应用水田旋耕埋茬平地机带水作业整地</w:t>
      </w:r>
      <w:r>
        <w:rPr>
          <w:rFonts w:ascii="仿宋" w:hAnsi="仿宋" w:eastAsia="仿宋"/>
          <w:sz w:val="30"/>
          <w:szCs w:val="30"/>
          <w:lang w:val="en-US"/>
        </w:rPr>
        <w:t>1</w:t>
      </w:r>
      <w:r>
        <w:rPr>
          <w:rFonts w:hint="eastAsia" w:ascii="仿宋" w:hAnsi="仿宋" w:eastAsia="仿宋"/>
          <w:sz w:val="30"/>
          <w:szCs w:val="30"/>
          <w:lang w:val="en-US"/>
        </w:rPr>
        <w:t>次。次年春季再同样作业</w:t>
      </w:r>
      <w:r>
        <w:rPr>
          <w:rFonts w:ascii="仿宋" w:hAnsi="仿宋" w:eastAsia="仿宋"/>
          <w:sz w:val="30"/>
          <w:szCs w:val="30"/>
          <w:lang w:val="en-US"/>
        </w:rPr>
        <w:t>1</w:t>
      </w:r>
      <w:r>
        <w:rPr>
          <w:rFonts w:hint="eastAsia" w:ascii="仿宋" w:hAnsi="仿宋" w:eastAsia="仿宋"/>
          <w:sz w:val="30"/>
          <w:szCs w:val="30"/>
          <w:lang w:val="en-US"/>
        </w:rPr>
        <w:t>次即可插秧。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水整地时，先放水泡田至土壤田间持水量达到饱和状态（通常3</w:t>
      </w:r>
      <w:r>
        <w:rPr>
          <w:rFonts w:ascii="仿宋" w:hAnsi="仿宋" w:eastAsia="仿宋"/>
          <w:sz w:val="30"/>
          <w:szCs w:val="30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5天），泥浆深度达14</w:t>
      </w:r>
      <w:r>
        <w:rPr>
          <w:rFonts w:ascii="仿宋" w:hAnsi="仿宋" w:eastAsia="仿宋"/>
          <w:sz w:val="30"/>
          <w:szCs w:val="30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18厘米，整地作业时，水层深度保持在3</w:t>
      </w:r>
      <w:r>
        <w:rPr>
          <w:rFonts w:ascii="仿宋" w:hAnsi="仿宋" w:eastAsia="仿宋"/>
          <w:sz w:val="30"/>
          <w:szCs w:val="30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5厘米（花达水整地），即可用水田旋耕埋茬平地机进行埋茬起浆作业（通常1</w:t>
      </w:r>
      <w:r>
        <w:rPr>
          <w:rFonts w:ascii="仿宋" w:hAnsi="仿宋" w:eastAsia="仿宋"/>
          <w:sz w:val="30"/>
          <w:szCs w:val="30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2次），达到无明显秸秆裸露在泥浆外、地表平整，田块内高低差不宜超过3cm，满足机插秧作业条件。秋季水整地，不需施用微生物腐解菌剂。</w:t>
      </w: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141605</wp:posOffset>
            </wp:positionV>
            <wp:extent cx="2340610" cy="1286510"/>
            <wp:effectExtent l="0" t="0" r="2540" b="8890"/>
            <wp:wrapNone/>
            <wp:docPr id="1" name="图片 1" descr="梅河整地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梅河整地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秋季水整地作业</w:t>
      </w: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69850</wp:posOffset>
            </wp:positionV>
            <wp:extent cx="1854835" cy="1381760"/>
            <wp:effectExtent l="0" t="0" r="12065" b="8890"/>
            <wp:wrapNone/>
            <wp:docPr id="12" name="图片 1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64135</wp:posOffset>
            </wp:positionV>
            <wp:extent cx="1851660" cy="1389380"/>
            <wp:effectExtent l="0" t="0" r="15240" b="1270"/>
            <wp:wrapNone/>
            <wp:docPr id="11" name="图片 1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lang w:val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64135</wp:posOffset>
            </wp:positionV>
            <wp:extent cx="1845945" cy="1384300"/>
            <wp:effectExtent l="0" t="0" r="1905" b="6350"/>
            <wp:wrapNone/>
            <wp:docPr id="10" name="图片 1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水田旋耕埋茬平地机整地后的春季秧苗长势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ascii="仿宋" w:hAnsi="仿宋" w:eastAsia="仿宋"/>
          <w:sz w:val="30"/>
          <w:szCs w:val="30"/>
          <w:lang w:val="en-US"/>
        </w:rPr>
        <w:t>2.2</w:t>
      </w:r>
      <w:r>
        <w:rPr>
          <w:rFonts w:hint="eastAsia" w:ascii="仿宋" w:hAnsi="仿宋" w:eastAsia="仿宋"/>
          <w:sz w:val="30"/>
          <w:szCs w:val="30"/>
          <w:lang w:val="en-US"/>
        </w:rPr>
        <w:t>春季水整地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秋季未及时整体的地块，可进行春整地，整地时间一般为</w:t>
      </w:r>
      <w:r>
        <w:rPr>
          <w:rFonts w:ascii="仿宋" w:hAnsi="仿宋" w:eastAsia="仿宋"/>
          <w:sz w:val="30"/>
          <w:szCs w:val="30"/>
          <w:lang w:val="en-US"/>
        </w:rPr>
        <w:t>4</w:t>
      </w:r>
      <w:r>
        <w:rPr>
          <w:rFonts w:hint="eastAsia" w:ascii="仿宋" w:hAnsi="仿宋" w:eastAsia="仿宋"/>
          <w:sz w:val="30"/>
          <w:szCs w:val="30"/>
          <w:lang w:val="en-US"/>
        </w:rPr>
        <w:t>月</w:t>
      </w:r>
      <w:r>
        <w:rPr>
          <w:rFonts w:ascii="仿宋" w:hAnsi="仿宋" w:eastAsia="仿宋"/>
          <w:sz w:val="30"/>
          <w:szCs w:val="30"/>
          <w:lang w:val="en-US"/>
        </w:rPr>
        <w:t>20</w:t>
      </w:r>
      <w:r>
        <w:rPr>
          <w:rFonts w:hint="eastAsia" w:ascii="仿宋" w:hAnsi="仿宋" w:eastAsia="仿宋"/>
          <w:sz w:val="30"/>
          <w:szCs w:val="30"/>
          <w:lang w:val="en-US"/>
        </w:rPr>
        <w:t>日至</w:t>
      </w:r>
      <w:r>
        <w:rPr>
          <w:rFonts w:ascii="仿宋" w:hAnsi="仿宋" w:eastAsia="仿宋"/>
          <w:sz w:val="30"/>
          <w:szCs w:val="30"/>
          <w:lang w:val="en-US"/>
        </w:rPr>
        <w:t>5</w:t>
      </w:r>
      <w:r>
        <w:rPr>
          <w:rFonts w:hint="eastAsia" w:ascii="仿宋" w:hAnsi="仿宋" w:eastAsia="仿宋"/>
          <w:sz w:val="30"/>
          <w:szCs w:val="30"/>
          <w:lang w:val="en-US"/>
        </w:rPr>
        <w:t>月</w:t>
      </w:r>
      <w:r>
        <w:rPr>
          <w:rFonts w:ascii="仿宋" w:hAnsi="仿宋" w:eastAsia="仿宋"/>
          <w:sz w:val="30"/>
          <w:szCs w:val="30"/>
          <w:lang w:val="en-US"/>
        </w:rPr>
        <w:t>20</w:t>
      </w:r>
      <w:r>
        <w:rPr>
          <w:rFonts w:hint="eastAsia" w:ascii="仿宋" w:hAnsi="仿宋" w:eastAsia="仿宋"/>
          <w:sz w:val="30"/>
          <w:szCs w:val="30"/>
          <w:lang w:val="en-US"/>
        </w:rPr>
        <w:t>日。整地之前</w:t>
      </w:r>
      <w:r>
        <w:rPr>
          <w:rFonts w:ascii="仿宋" w:hAnsi="仿宋" w:eastAsia="仿宋"/>
          <w:sz w:val="30"/>
          <w:szCs w:val="30"/>
          <w:lang w:val="en-US"/>
        </w:rPr>
        <w:t>1-3</w:t>
      </w:r>
      <w:r>
        <w:rPr>
          <w:rFonts w:hint="eastAsia" w:ascii="仿宋" w:hAnsi="仿宋" w:eastAsia="仿宋"/>
          <w:sz w:val="30"/>
          <w:szCs w:val="30"/>
          <w:lang w:val="en-US"/>
        </w:rPr>
        <w:t>天扬肥泡田，泡田时水量控制在</w:t>
      </w:r>
      <w:r>
        <w:rPr>
          <w:rFonts w:ascii="仿宋" w:hAnsi="仿宋" w:eastAsia="仿宋"/>
          <w:sz w:val="30"/>
          <w:szCs w:val="30"/>
          <w:lang w:val="en-US"/>
        </w:rPr>
        <w:t>8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以下，作业时水量深度控制在</w:t>
      </w:r>
      <w:r>
        <w:rPr>
          <w:rFonts w:ascii="仿宋" w:hAnsi="仿宋" w:eastAsia="仿宋"/>
          <w:sz w:val="30"/>
          <w:szCs w:val="30"/>
          <w:lang w:val="en-US"/>
        </w:rPr>
        <w:t xml:space="preserve">3-5 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，应用水田旋耕埋茬平地机进行整地作业</w:t>
      </w:r>
      <w:r>
        <w:rPr>
          <w:rFonts w:ascii="仿宋" w:hAnsi="仿宋" w:eastAsia="仿宋"/>
          <w:sz w:val="30"/>
          <w:szCs w:val="30"/>
          <w:lang w:val="en-US"/>
        </w:rPr>
        <w:t>2</w:t>
      </w:r>
      <w:r>
        <w:rPr>
          <w:rFonts w:hint="eastAsia" w:ascii="仿宋" w:hAnsi="仿宋" w:eastAsia="仿宋"/>
          <w:sz w:val="30"/>
          <w:szCs w:val="30"/>
          <w:lang w:val="en-US"/>
        </w:rPr>
        <w:t>次，将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埋入到泥浆</w:t>
      </w:r>
      <w:r>
        <w:rPr>
          <w:rFonts w:ascii="仿宋" w:hAnsi="仿宋" w:eastAsia="仿宋"/>
          <w:sz w:val="30"/>
          <w:szCs w:val="30"/>
          <w:lang w:val="en-US"/>
        </w:rPr>
        <w:t>8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以下。质量要求达到作业深度</w:t>
      </w:r>
      <w:r>
        <w:rPr>
          <w:rFonts w:ascii="仿宋" w:hAnsi="仿宋" w:eastAsia="仿宋"/>
          <w:sz w:val="30"/>
          <w:szCs w:val="30"/>
          <w:lang w:val="en-US"/>
        </w:rPr>
        <w:t xml:space="preserve">16-18 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，田面平整无草，土壤形成良好的团粒结构，上粗下细。春季整地，有条件的可施用微生物腐解菌剂。</w:t>
      </w:r>
    </w:p>
    <w:p>
      <w:pPr>
        <w:pStyle w:val="2"/>
        <w:rPr>
          <w:rFonts w:ascii="Times New Roman" w:hAnsi="Times New Roman"/>
          <w:lang w:val="en-US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42545</wp:posOffset>
            </wp:positionV>
            <wp:extent cx="2618105" cy="1437005"/>
            <wp:effectExtent l="0" t="0" r="10795" b="10795"/>
            <wp:wrapNone/>
            <wp:docPr id="2" name="图片 2" descr="双轴整地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双轴整地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/>
          <w:lang w:val="en-US"/>
        </w:rPr>
      </w:pPr>
    </w:p>
    <w:p>
      <w:pPr>
        <w:pStyle w:val="2"/>
        <w:rPr>
          <w:rFonts w:ascii="Times New Roman" w:hAnsi="Times New Roman"/>
          <w:lang w:val="en-US"/>
        </w:rPr>
      </w:pP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春季水整地作业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ascii="仿宋" w:hAnsi="仿宋" w:eastAsia="仿宋"/>
          <w:sz w:val="30"/>
          <w:szCs w:val="30"/>
          <w:lang w:val="en-US"/>
        </w:rPr>
        <w:t>2.3</w:t>
      </w:r>
      <w:r>
        <w:rPr>
          <w:rFonts w:hint="eastAsia" w:ascii="仿宋" w:hAnsi="仿宋" w:eastAsia="仿宋"/>
          <w:sz w:val="30"/>
          <w:szCs w:val="30"/>
          <w:lang w:val="en-US"/>
        </w:rPr>
        <w:t>春季旱整地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没有新型水田整地机械的农户，可用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粉碎抛撒器将水稻秸秆粉碎抛撒均匀后，春季</w:t>
      </w:r>
      <w:r>
        <w:rPr>
          <w:rFonts w:hint="eastAsia" w:ascii="仿宋" w:hAnsi="仿宋" w:eastAsia="仿宋"/>
          <w:sz w:val="30"/>
          <w:szCs w:val="30"/>
          <w:lang w:val="en-US" w:bidi="ar-SA"/>
        </w:rPr>
        <w:t>在土壤化冻达到</w:t>
      </w:r>
      <w:r>
        <w:rPr>
          <w:rFonts w:ascii="仿宋" w:hAnsi="仿宋" w:eastAsia="仿宋"/>
          <w:sz w:val="30"/>
          <w:szCs w:val="30"/>
          <w:lang w:val="en-US" w:bidi="ar-SA"/>
        </w:rPr>
        <w:t>15cm</w:t>
      </w:r>
      <w:r>
        <w:rPr>
          <w:rFonts w:hint="eastAsia" w:ascii="仿宋" w:hAnsi="仿宋" w:eastAsia="仿宋"/>
          <w:sz w:val="30"/>
          <w:szCs w:val="30"/>
          <w:lang w:val="en-US" w:bidi="ar-SA"/>
        </w:rPr>
        <w:t>以上时，</w:t>
      </w:r>
      <w:r>
        <w:rPr>
          <w:rFonts w:hint="eastAsia" w:ascii="仿宋" w:hAnsi="仿宋" w:eastAsia="仿宋"/>
          <w:sz w:val="30"/>
          <w:szCs w:val="30"/>
          <w:lang w:val="en-US"/>
        </w:rPr>
        <w:t>使用旋耕机进行整地。旋耕后泡田，泡田时水量控制在</w:t>
      </w:r>
      <w:r>
        <w:rPr>
          <w:rFonts w:ascii="仿宋" w:hAnsi="仿宋" w:eastAsia="仿宋"/>
          <w:sz w:val="30"/>
          <w:szCs w:val="30"/>
          <w:lang w:val="en-US"/>
        </w:rPr>
        <w:t>8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以下，作业时水量深度控制在</w:t>
      </w:r>
      <w:r>
        <w:rPr>
          <w:rFonts w:ascii="仿宋" w:hAnsi="仿宋" w:eastAsia="仿宋"/>
          <w:sz w:val="30"/>
          <w:szCs w:val="30"/>
          <w:lang w:val="en-US"/>
        </w:rPr>
        <w:t xml:space="preserve">3-5 </w:t>
      </w:r>
      <w:r>
        <w:rPr>
          <w:rFonts w:ascii="仿宋" w:hAnsi="仿宋" w:eastAsia="仿宋"/>
          <w:sz w:val="30"/>
          <w:szCs w:val="30"/>
          <w:lang w:val="en-US" w:bidi="ar-SA"/>
        </w:rPr>
        <w:t>cm</w:t>
      </w:r>
      <w:r>
        <w:rPr>
          <w:rFonts w:hint="eastAsia" w:ascii="仿宋" w:hAnsi="仿宋" w:eastAsia="仿宋"/>
          <w:sz w:val="30"/>
          <w:szCs w:val="30"/>
          <w:lang w:val="en-US"/>
        </w:rPr>
        <w:t>，应用水田打浆平地机进行平地起浆作业</w:t>
      </w:r>
      <w:r>
        <w:rPr>
          <w:rFonts w:ascii="仿宋" w:hAnsi="仿宋" w:eastAsia="仿宋"/>
          <w:sz w:val="30"/>
          <w:szCs w:val="30"/>
          <w:lang w:val="en-US"/>
        </w:rPr>
        <w:t>1-2</w:t>
      </w:r>
      <w:r>
        <w:rPr>
          <w:rFonts w:hint="eastAsia" w:ascii="仿宋" w:hAnsi="仿宋" w:eastAsia="仿宋"/>
          <w:sz w:val="30"/>
          <w:szCs w:val="30"/>
          <w:lang w:val="en-US"/>
        </w:rPr>
        <w:t>次。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  <w:lang w:val="en-US"/>
        </w:rPr>
      </w:pPr>
      <w:r>
        <w:rPr>
          <w:rFonts w:hint="eastAsia" w:ascii="仿宋" w:hAnsi="仿宋" w:eastAsia="仿宋"/>
          <w:b/>
          <w:sz w:val="30"/>
          <w:szCs w:val="30"/>
          <w:lang w:val="en-US"/>
        </w:rPr>
        <w:t>3.水分管理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秸秆全量还田后，秸秆分解会产生大量的有害气体，应采取“浅－湿－干”的方式灌溉，充氧壮根，除施肥和除草需要保持水层以外，不宜长时间淹灌，防止有害气体损伤根系。如秋季整地，可使水稻全量还田的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腐烂时间提前（7月末）。因秋季带水作业整地，使水稻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中的二化螟虫、纹枯病、线虫、潜叶蝇等病虫害因厌氧、冻胀而窒息死亡，将水稗草、三棱草、野慈姑的胚芽冻胀而死亡。据统计，水稗草死亡率可达86%，三棱草死亡率可达78%，野慈姑死亡率可达68%。</w:t>
      </w: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pStyle w:val="2"/>
        <w:rPr>
          <w:rFonts w:ascii="仿宋" w:hAnsi="仿宋" w:eastAsia="仿宋"/>
          <w:sz w:val="30"/>
          <w:szCs w:val="30"/>
          <w:lang w:val="en-US"/>
        </w:rPr>
      </w:pPr>
    </w:p>
    <w:p>
      <w:pPr>
        <w:ind w:firstLine="440" w:firstLineChars="200"/>
        <w:rPr>
          <w:sz w:val="30"/>
          <w:szCs w:val="30"/>
        </w:rPr>
      </w:pPr>
      <w:r>
        <w:rPr>
          <w:lang w:val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-79375</wp:posOffset>
            </wp:positionV>
            <wp:extent cx="1560830" cy="1974850"/>
            <wp:effectExtent l="0" t="0" r="6350" b="1270"/>
            <wp:wrapNone/>
            <wp:docPr id="11267" name="Picture 5" descr="C:\Users\solid\Desktop\8e712bcb493fed7720be7b032a1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C:\Users\solid\Desktop\8e712bcb493fed7720be7b032a17546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083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111125</wp:posOffset>
            </wp:positionV>
            <wp:extent cx="2089785" cy="1567180"/>
            <wp:effectExtent l="0" t="0" r="5715" b="13970"/>
            <wp:wrapTight wrapText="bothSides">
              <wp:wrapPolygon>
                <wp:start x="0" y="0"/>
                <wp:lineTo x="0" y="21267"/>
                <wp:lineTo x="21462" y="21267"/>
                <wp:lineTo x="21462" y="0"/>
                <wp:lineTo x="0" y="0"/>
              </wp:wrapPolygon>
            </wp:wrapTight>
            <wp:docPr id="5" name="Picture 6" descr="C:\Users\solid\Desktop\6f2fa3eeb05c77ce002d13eae51e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Users\solid\Desktop\6f2fa3eeb05c77ce002d13eae51ea8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4"/>
          <w:lang w:val="en-US" w:bidi="ar-SA"/>
        </w:rPr>
        <w:pict>
          <v:shape id="文本框 11" o:spid="_x0000_s2050" o:spt="202" type="#_x0000_t202" style="position:absolute;left:0pt;margin-left:404.25pt;margin-top:12.75pt;height:42.75pt;width:85.8pt;z-index:25166848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5"/>
                    <w:rPr>
                      <w:rFonts w:ascii="Calibri" w:eastAsia="宋体" w:hAnsiTheme="minorBidi"/>
                      <w:b/>
                      <w:color w:val="000000" w:themeColor="text1"/>
                      <w:kern w:val="24"/>
                    </w:rPr>
                  </w:pPr>
                  <w:r>
                    <w:rPr>
                      <w:rFonts w:hint="eastAsia" w:ascii="Calibri" w:eastAsia="宋体" w:hAnsiTheme="minorBidi"/>
                      <w:b/>
                      <w:color w:val="000000" w:themeColor="text1"/>
                      <w:kern w:val="24"/>
                    </w:rPr>
                    <w:t>秋</w:t>
                  </w:r>
                  <w:r>
                    <w:rPr>
                      <w:rFonts w:ascii="Calibri" w:eastAsia="宋体" w:hAnsiTheme="minorBidi"/>
                      <w:b/>
                      <w:color w:val="000000" w:themeColor="text1"/>
                      <w:kern w:val="24"/>
                    </w:rPr>
                    <w:t>季还田</w:t>
                  </w:r>
                </w:p>
                <w:p>
                  <w:pPr>
                    <w:pStyle w:val="5"/>
                    <w:rPr>
                      <w:bCs/>
                    </w:rPr>
                  </w:pPr>
                  <w:r>
                    <w:rPr>
                      <w:rFonts w:ascii="Calibri" w:eastAsia="宋体" w:hAnsiTheme="minorBidi"/>
                      <w:b/>
                      <w:color w:val="000000" w:themeColor="text1"/>
                      <w:kern w:val="24"/>
                    </w:rPr>
                    <w:t xml:space="preserve">  7月5日</w:t>
                  </w:r>
                </w:p>
              </w:txbxContent>
            </v:textbox>
          </v:shape>
        </w:pict>
      </w:r>
    </w:p>
    <w:p>
      <w:pPr>
        <w:pStyle w:val="5"/>
      </w:pPr>
      <w:r>
        <w:rPr>
          <w:rFonts w:ascii="Calibri" w:eastAsia="宋体" w:hAnsiTheme="minorBidi"/>
          <w:b/>
          <w:color w:val="000000" w:themeColor="text1"/>
          <w:kern w:val="24"/>
        </w:rPr>
        <w:t>春季还田</w:t>
      </w:r>
    </w:p>
    <w:p>
      <w:pPr>
        <w:pStyle w:val="5"/>
      </w:pPr>
      <w:r>
        <w:rPr>
          <w:sz w:val="21"/>
        </w:rPr>
        <w:pict>
          <v:shape id="右箭头 16" o:spid="_x0000_s2051" o:spt="13" type="#_x0000_t13" style="position:absolute;left:0pt;margin-left:-7.95pt;margin-top:14.65pt;height:48.75pt;width:73.5pt;z-index:251669504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" adj="14437">
            <v:path/>
            <v:fill focussize="0,0"/>
            <v:stroke weight="1pt" color="#FF0000" joinstyle="miter"/>
            <v:imagedata o:title=""/>
            <o:lock v:ext="edit"/>
          </v:shape>
        </w:pict>
      </w:r>
      <w:r>
        <w:rPr>
          <w:sz w:val="30"/>
        </w:rPr>
        <w:pict>
          <v:shape id="左箭头 18" o:spid="_x0000_s2053" o:spt="66" type="#_x0000_t66" style="position:absolute;left:0pt;margin-left:385.8pt;margin-top:2.65pt;height:45.75pt;width:75.75pt;z-index:251671552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" adj="6523">
            <v:path/>
            <v:fill focussize="0,0"/>
            <v:stroke weight="1pt" color="#FF0000" joinstyle="miter"/>
            <v:imagedata o:title=""/>
            <o:lock v:ext="edit"/>
          </v:shape>
        </w:pict>
      </w:r>
      <w:r>
        <w:rPr>
          <w:rFonts w:ascii="Calibri" w:eastAsia="宋体" w:hAnsiTheme="minorBidi"/>
          <w:b/>
          <w:color w:val="000000" w:themeColor="text1"/>
          <w:kern w:val="24"/>
        </w:rPr>
        <w:t xml:space="preserve">  7月5日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480" w:firstLineChars="200"/>
        <w:rPr>
          <w:sz w:val="30"/>
          <w:szCs w:val="30"/>
        </w:rPr>
      </w:pPr>
      <w:r>
        <w:rPr>
          <w:sz w:val="24"/>
          <w:szCs w:val="24"/>
          <w:lang w:val="en-US" w:bidi="ar-SA"/>
        </w:rPr>
        <w:pict>
          <v:shape id="_x0000_s2055" o:spid="_x0000_s2055" o:spt="202" type="#_x0000_t202" style="position:absolute;left:0pt;margin-left:402.3pt;margin-top:18.85pt;height:54.2pt;width:79.5pt;z-index:25167360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5"/>
                    <w:spacing w:line="300" w:lineRule="exact"/>
                    <w:rPr>
                      <w:rFonts w:ascii="Calibri" w:eastAsia="宋体" w:hAnsiTheme="minorBidi"/>
                      <w:b/>
                      <w:color w:val="000000" w:themeColor="text1"/>
                      <w:kern w:val="24"/>
                    </w:rPr>
                  </w:pPr>
                  <w:r>
                    <w:rPr>
                      <w:rFonts w:hint="eastAsia" w:ascii="Calibri" w:eastAsia="宋体" w:hAnsiTheme="minorBidi"/>
                      <w:b/>
                      <w:color w:val="000000" w:themeColor="text1"/>
                      <w:kern w:val="24"/>
                    </w:rPr>
                    <w:t>秋季还田</w:t>
                  </w:r>
                  <w:r>
                    <w:rPr>
                      <w:rFonts w:ascii="Calibri" w:eastAsia="宋体" w:hAnsiTheme="minorBidi"/>
                      <w:b/>
                      <w:color w:val="000000" w:themeColor="text1"/>
                      <w:kern w:val="24"/>
                    </w:rPr>
                    <w:t>8月5日田块杂草</w:t>
                  </w:r>
                </w:p>
              </w:txbxContent>
            </v:textbox>
          </v:shape>
        </w:pict>
      </w:r>
    </w:p>
    <w:p>
      <w:pPr>
        <w:ind w:firstLine="440" w:firstLineChars="200"/>
        <w:rPr>
          <w:sz w:val="30"/>
          <w:szCs w:val="30"/>
        </w:rPr>
      </w:pPr>
      <w:r>
        <w:rPr>
          <w:lang w:val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184785</wp:posOffset>
            </wp:positionV>
            <wp:extent cx="1937385" cy="1544955"/>
            <wp:effectExtent l="0" t="0" r="5715" b="17145"/>
            <wp:wrapNone/>
            <wp:docPr id="11266" name="Picture 3" descr="C:\Users\solid\Desktop\4a95668928e6ee744b5eb0fe62f4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3" descr="C:\Users\solid\Desktop\4a95668928e6ee744b5eb0fe62f4a79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219075</wp:posOffset>
            </wp:positionV>
            <wp:extent cx="2002790" cy="1501775"/>
            <wp:effectExtent l="0" t="0" r="16510" b="3175"/>
            <wp:wrapNone/>
            <wp:docPr id="11265" name="Picture 2" descr="C:\Users\solid\Desktop\4a711170819048d0f30fc36b1bc5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2" descr="C:\Users\solid\Desktop\4a711170819048d0f30fc36b1bc50ca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</w:pPr>
      <w:r>
        <w:rPr>
          <w:sz w:val="30"/>
        </w:rPr>
        <w:pict>
          <v:shape id="左箭头 19" o:spid="_x0000_s2054" o:spt="66" type="#_x0000_t66" style="position:absolute;left:0pt;margin-left:383.55pt;margin-top:5.95pt;height:45.75pt;width:93pt;z-index:251672576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" adj="5313">
            <v:path/>
            <v:fill focussize="0,0"/>
            <v:stroke weight="1pt" color="#FF0000" joinstyle="miter"/>
            <v:imagedata o:title=""/>
            <o:lock v:ext="edit"/>
          </v:shape>
        </w:pict>
      </w:r>
      <w:r>
        <w:rPr>
          <w:rFonts w:ascii="Calibri" w:eastAsia="宋体" w:hAnsiTheme="minorBidi"/>
          <w:b/>
          <w:color w:val="000000" w:themeColor="text1"/>
          <w:kern w:val="24"/>
        </w:rPr>
        <w:t>春季还田</w:t>
      </w:r>
    </w:p>
    <w:p>
      <w:pPr>
        <w:pStyle w:val="5"/>
      </w:pPr>
      <w:r>
        <w:rPr>
          <w:sz w:val="21"/>
        </w:rPr>
        <w:pict>
          <v:shape id="右箭头 17" o:spid="_x0000_s2052" o:spt="13" type="#_x0000_t13" style="position:absolute;left:0pt;margin-left:-13.2pt;margin-top:12.25pt;height:48.75pt;width:79.55pt;z-index:251670528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" adj="14982">
            <v:path/>
            <v:fill focussize="0,0"/>
            <v:stroke weight="1pt" color="#FF0000" joinstyle="miter"/>
            <v:imagedata o:title=""/>
            <o:lock v:ext="edit"/>
          </v:shape>
        </w:pict>
      </w:r>
      <w:r>
        <w:rPr>
          <w:rFonts w:hint="eastAsia" w:ascii="Calibri" w:eastAsia="宋体" w:hAnsiTheme="minorBidi"/>
          <w:b/>
          <w:color w:val="000000" w:themeColor="text1"/>
          <w:kern w:val="24"/>
        </w:rPr>
        <w:t>8</w:t>
      </w:r>
      <w:r>
        <w:rPr>
          <w:rFonts w:ascii="Calibri" w:eastAsia="宋体" w:hAnsiTheme="minorBidi"/>
          <w:b/>
          <w:color w:val="000000" w:themeColor="text1"/>
          <w:kern w:val="24"/>
        </w:rPr>
        <w:t>月5日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right="600"/>
        <w:jc w:val="center"/>
        <w:rPr>
          <w:rFonts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  <w:lang w:val="en-US"/>
        </w:rPr>
        <w:t>春季与秋季秸秆全量还田未施药草害比较图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  <w:lang w:val="en-US"/>
        </w:rPr>
      </w:pPr>
      <w:r>
        <w:rPr>
          <w:rFonts w:hint="eastAsia" w:ascii="仿宋" w:hAnsi="仿宋" w:eastAsia="仿宋"/>
          <w:b/>
          <w:sz w:val="30"/>
          <w:szCs w:val="30"/>
          <w:lang w:val="en-US"/>
        </w:rPr>
        <w:t>4.其它管理措施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4.1品种选择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依据当地有效积温、光照、降水、无霜期、土壤肥力、质地等条件，合理选用适区、抗倒、抗逆、高产、优质品种，以当年吉林省水稻主导品种为首选。由于实现了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秸秆</w:t>
      </w:r>
      <w:r>
        <w:rPr>
          <w:rFonts w:hint="eastAsia" w:ascii="仿宋" w:hAnsi="仿宋" w:eastAsia="仿宋"/>
          <w:sz w:val="30"/>
          <w:szCs w:val="30"/>
          <w:lang w:val="en-US"/>
        </w:rPr>
        <w:t>全量还田，提高水田地温3</w:t>
      </w:r>
      <w:r>
        <w:rPr>
          <w:rFonts w:hint="eastAsia"/>
          <w:sz w:val="32"/>
          <w:szCs w:val="32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4</w:t>
      </w:r>
      <w:r>
        <w:rPr>
          <w:rFonts w:ascii="Times New Roman" w:hAnsi="Times New Roman" w:eastAsia="仿宋" w:cs="Times New Roman"/>
          <w:sz w:val="30"/>
          <w:szCs w:val="30"/>
          <w:lang w:val="en-US"/>
        </w:rPr>
        <w:t>º</w:t>
      </w:r>
      <w:r>
        <w:rPr>
          <w:rFonts w:ascii="仿宋" w:hAnsi="仿宋" w:eastAsia="仿宋"/>
          <w:sz w:val="30"/>
          <w:szCs w:val="30"/>
          <w:lang w:val="en-US"/>
        </w:rPr>
        <w:t>C</w:t>
      </w:r>
      <w:r>
        <w:rPr>
          <w:rFonts w:hint="eastAsia" w:ascii="仿宋" w:hAnsi="仿宋" w:eastAsia="仿宋"/>
          <w:sz w:val="30"/>
          <w:szCs w:val="30"/>
          <w:lang w:val="en-US"/>
        </w:rPr>
        <w:t>，降低磷肥施用量10</w:t>
      </w:r>
      <w:r>
        <w:rPr>
          <w:rFonts w:ascii="仿宋" w:hAnsi="仿宋" w:eastAsia="仿宋"/>
          <w:sz w:val="30"/>
          <w:szCs w:val="30"/>
          <w:lang w:val="en-US"/>
        </w:rPr>
        <w:t>%</w:t>
      </w:r>
      <w:r>
        <w:rPr>
          <w:rFonts w:hint="eastAsia"/>
          <w:sz w:val="32"/>
          <w:szCs w:val="32"/>
          <w:lang w:val="en-US"/>
        </w:rPr>
        <w:t>-</w:t>
      </w:r>
      <w:r>
        <w:rPr>
          <w:rFonts w:hint="eastAsia" w:ascii="仿宋" w:hAnsi="仿宋" w:eastAsia="仿宋"/>
          <w:sz w:val="30"/>
          <w:szCs w:val="30"/>
          <w:lang w:val="en-US"/>
        </w:rPr>
        <w:t>12%，春季整地可施用微生物腐解菌剂的地块，降低氮肥施用量10%。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4.2插秧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以当年春季气温稳定通过17℃以上时插秧，一般为五月中下旬，推荐采用高速插秧机。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4.3化学除草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插秧前药剂封闭除草48小时以上，缓苗后进行二次除草，根据当地田间主要杂草类型，选用广谱性、低毒、残效期短、效果好的除草剂，按照药品使用说明书使用。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4.4主要病虫害防治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依照当地植保部门监测预报或灾害发生情况确定，在病虫害发生初期进行防治，选用高效、低毒、低残留的农药，按照药品的使用说明书使用。</w:t>
      </w:r>
    </w:p>
    <w:p>
      <w:pPr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4.5收获</w:t>
      </w:r>
    </w:p>
    <w:p>
      <w:pPr>
        <w:ind w:firstLine="600" w:firstLineChars="200"/>
        <w:rPr>
          <w:lang w:val="en-US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推荐选用有粉碎秸秆功能的收割机实行收获作业，水稻在收割时高留茬（30厘米），可降低水稻收割时损失率，降低油耗。为最大程度提升大米食味，建议稻谷含水率在24%左右时进行收获。收获后的稻谷进入烘干机烘干或自然晾晒至含水率15%左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Fq6xMcAgAAFQ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1AA"/>
    <w:rsid w:val="001411AA"/>
    <w:rsid w:val="00EE0B0B"/>
    <w:rsid w:val="15E7E176"/>
    <w:rsid w:val="22C553C0"/>
    <w:rsid w:val="3BFF358E"/>
    <w:rsid w:val="61034AB5"/>
    <w:rsid w:val="77CE52E5"/>
    <w:rsid w:val="7BF7DD13"/>
    <w:rsid w:val="FB95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spacing w:before="190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Normal (Web)"/>
    <w:basedOn w:val="1"/>
    <w:qFormat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  <customShpInfo spid="_x0000_s2051"/>
    <customShpInfo spid="_x0000_s2053"/>
    <customShpInfo spid="_x0000_s2055"/>
    <customShpInfo spid="_x0000_s2054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7</Pages>
  <Words>329</Words>
  <Characters>1879</Characters>
  <Lines>15</Lines>
  <Paragraphs>4</Paragraphs>
  <TotalTime>9</TotalTime>
  <ScaleCrop>false</ScaleCrop>
  <LinksUpToDate>false</LinksUpToDate>
  <CharactersWithSpaces>2204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2022-03-17T05:30:00Z</dcterms:created>
  <dc:creator>hp-pc</dc:creator>
  <cp:lastModifiedBy>会议管理终端</cp:lastModifiedBy>
  <dcterms:modified xsi:type="dcterms:W3CDTF">2022-03-18T00:58:06Z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